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7F7F7"/>
        <w:spacing w:before="150" w:after="150" w:line="390" w:lineRule="atLeast"/>
        <w:jc w:val="center"/>
        <w:rPr>
          <w:rFonts w:ascii="微软雅黑" w:hAnsi="微软雅黑" w:eastAsia="微软雅黑" w:cs="微软雅黑"/>
          <w:szCs w:val="21"/>
        </w:rPr>
      </w:pPr>
      <w:r>
        <w:rPr>
          <w:rFonts w:hint="eastAsia" w:ascii="华文中宋" w:hAnsi="华文中宋" w:eastAsia="华文中宋" w:cs="华文中宋"/>
          <w:b/>
          <w:sz w:val="30"/>
          <w:szCs w:val="30"/>
        </w:rPr>
        <w:t>招标编号：</w:t>
      </w:r>
      <w:r>
        <w:rPr>
          <w:rStyle w:val="66"/>
          <w:rFonts w:ascii="微软雅黑" w:hAnsi="微软雅黑" w:eastAsia="微软雅黑" w:cs="微软雅黑"/>
          <w:color w:val="auto"/>
          <w:szCs w:val="21"/>
          <w:shd w:val="clear" w:color="auto" w:fill="F7F7F7"/>
        </w:rPr>
        <w:t>SCZC304923_20210042</w:t>
      </w:r>
    </w:p>
    <w:p>
      <w:pPr>
        <w:jc w:val="center"/>
        <w:rPr>
          <w:rFonts w:ascii="华文中宋" w:hAnsi="华文中宋" w:eastAsia="华文中宋" w:cs="华文中宋"/>
          <w:b/>
          <w:sz w:val="30"/>
          <w:szCs w:val="30"/>
        </w:rPr>
      </w:pPr>
    </w:p>
    <w:p>
      <w:pPr>
        <w:jc w:val="center"/>
        <w:rPr>
          <w:rFonts w:ascii="宋体"/>
          <w:b/>
          <w:bCs/>
          <w:sz w:val="48"/>
          <w:szCs w:val="48"/>
        </w:rPr>
      </w:pPr>
      <w:r>
        <w:rPr>
          <w:rFonts w:hint="eastAsia" w:ascii="宋体" w:hAnsi="宋体"/>
          <w:b/>
          <w:bCs/>
          <w:sz w:val="48"/>
          <w:szCs w:val="48"/>
        </w:rPr>
        <w:t>四川省政府采购项目</w:t>
      </w:r>
    </w:p>
    <w:p>
      <w:pPr>
        <w:jc w:val="center"/>
        <w:rPr>
          <w:rFonts w:ascii="宋体"/>
          <w:b/>
          <w:bCs/>
          <w:sz w:val="48"/>
          <w:szCs w:val="48"/>
        </w:rPr>
      </w:pPr>
      <w:r>
        <w:rPr>
          <w:rFonts w:hint="eastAsia" w:ascii="宋体" w:hAnsi="宋体"/>
          <w:b/>
          <w:bCs/>
          <w:sz w:val="48"/>
          <w:szCs w:val="48"/>
        </w:rPr>
        <w:t>内江师范学院</w:t>
      </w:r>
      <w:r>
        <w:rPr>
          <w:rFonts w:ascii="宋体" w:hAnsi="宋体"/>
          <w:b/>
          <w:bCs/>
          <w:sz w:val="48"/>
          <w:szCs w:val="48"/>
        </w:rPr>
        <w:t>2021</w:t>
      </w:r>
      <w:r>
        <w:rPr>
          <w:rFonts w:hint="eastAsia" w:ascii="宋体" w:hAnsi="宋体"/>
          <w:b/>
          <w:bCs/>
          <w:sz w:val="48"/>
          <w:szCs w:val="48"/>
        </w:rPr>
        <w:t>年学生公寓床改造及搬迁项目</w:t>
      </w:r>
    </w:p>
    <w:p>
      <w:pPr>
        <w:jc w:val="center"/>
        <w:rPr>
          <w:rFonts w:ascii="宋体"/>
          <w:b/>
          <w:bCs/>
          <w:sz w:val="48"/>
          <w:szCs w:val="48"/>
        </w:rPr>
      </w:pPr>
    </w:p>
    <w:p>
      <w:pPr>
        <w:ind w:firstLine="210"/>
        <w:rPr>
          <w:rFonts w:ascii="华文中宋" w:hAnsi="华文中宋" w:eastAsia="华文中宋" w:cs="华文中宋"/>
        </w:rPr>
      </w:pPr>
    </w:p>
    <w:p>
      <w:pPr>
        <w:rPr>
          <w:rFonts w:ascii="华文中宋" w:hAnsi="华文中宋" w:eastAsia="华文中宋" w:cs="华文中宋"/>
        </w:rPr>
      </w:pPr>
    </w:p>
    <w:p>
      <w:pPr>
        <w:tabs>
          <w:tab w:val="left" w:pos="2505"/>
          <w:tab w:val="center" w:pos="4204"/>
        </w:tabs>
        <w:jc w:val="left"/>
        <w:rPr>
          <w:rFonts w:ascii="华文中宋" w:hAnsi="华文中宋" w:eastAsia="华文中宋" w:cs="华文中宋"/>
          <w:b/>
          <w:sz w:val="52"/>
          <w:szCs w:val="52"/>
        </w:rPr>
      </w:pPr>
      <w:r>
        <w:rPr>
          <w:rFonts w:ascii="华文中宋" w:hAnsi="华文中宋" w:eastAsia="华文中宋" w:cs="华文中宋"/>
          <w:b/>
          <w:sz w:val="52"/>
          <w:szCs w:val="52"/>
        </w:rPr>
        <w:tab/>
      </w:r>
      <w:r>
        <w:rPr>
          <w:rFonts w:ascii="华文中宋" w:hAnsi="华文中宋" w:eastAsia="华文中宋" w:cs="华文中宋"/>
          <w:b/>
          <w:sz w:val="52"/>
          <w:szCs w:val="52"/>
        </w:rPr>
        <w:tab/>
      </w:r>
      <w:r>
        <w:rPr>
          <w:rFonts w:hint="eastAsia" w:ascii="华文中宋" w:hAnsi="华文中宋" w:eastAsia="华文中宋" w:cs="华文中宋"/>
          <w:b/>
          <w:sz w:val="52"/>
          <w:szCs w:val="52"/>
        </w:rPr>
        <w:t>招</w:t>
      </w:r>
    </w:p>
    <w:p>
      <w:pPr>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标</w:t>
      </w:r>
    </w:p>
    <w:p>
      <w:pPr>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文</w:t>
      </w:r>
    </w:p>
    <w:p>
      <w:pPr>
        <w:rPr>
          <w:rFonts w:ascii="华文中宋" w:hAnsi="华文中宋" w:eastAsia="华文中宋" w:cs="华文中宋"/>
          <w:b/>
          <w:sz w:val="52"/>
          <w:szCs w:val="52"/>
        </w:rPr>
      </w:pPr>
      <w:r>
        <w:rPr>
          <w:rFonts w:ascii="华文中宋" w:hAnsi="华文中宋" w:eastAsia="华文中宋" w:cs="华文中宋"/>
          <w:b/>
          <w:sz w:val="52"/>
          <w:szCs w:val="52"/>
        </w:rPr>
        <w:t xml:space="preserve">               </w:t>
      </w:r>
      <w:r>
        <w:rPr>
          <w:rFonts w:hint="eastAsia" w:ascii="华文中宋" w:hAnsi="华文中宋" w:eastAsia="华文中宋" w:cs="华文中宋"/>
          <w:b/>
          <w:sz w:val="52"/>
          <w:szCs w:val="52"/>
        </w:rPr>
        <w:t>件</w:t>
      </w:r>
    </w:p>
    <w:p>
      <w:pPr>
        <w:pStyle w:val="2"/>
        <w:rPr>
          <w:rFonts w:ascii="华文中宋" w:hAnsi="华文中宋" w:eastAsia="华文中宋" w:cs="华文中宋"/>
        </w:rPr>
      </w:pPr>
    </w:p>
    <w:p>
      <w:pPr>
        <w:ind w:firstLine="210"/>
      </w:pPr>
    </w:p>
    <w:p>
      <w:pPr>
        <w:ind w:firstLine="210"/>
      </w:pPr>
    </w:p>
    <w:p>
      <w:pPr>
        <w:ind w:firstLine="210"/>
      </w:pPr>
    </w:p>
    <w:p>
      <w:pPr>
        <w:spacing w:line="360" w:lineRule="auto"/>
        <w:jc w:val="center"/>
        <w:rPr>
          <w:rFonts w:ascii="华文中宋" w:hAnsi="华文中宋" w:eastAsia="华文中宋" w:cs="华文中宋"/>
          <w:b/>
          <w:sz w:val="30"/>
          <w:szCs w:val="30"/>
        </w:rPr>
      </w:pPr>
      <w:r>
        <w:rPr>
          <w:rFonts w:hint="eastAsia" w:ascii="华文中宋" w:hAnsi="华文中宋" w:eastAsia="华文中宋" w:cs="华文中宋"/>
          <w:b/>
          <w:sz w:val="30"/>
          <w:szCs w:val="30"/>
        </w:rPr>
        <w:t>内江市政府采购中心</w:t>
      </w:r>
    </w:p>
    <w:p>
      <w:pPr>
        <w:spacing w:line="360" w:lineRule="auto"/>
        <w:jc w:val="center"/>
        <w:rPr>
          <w:rFonts w:ascii="华文中宋" w:hAnsi="华文中宋" w:eastAsia="华文中宋" w:cs="华文中宋"/>
          <w:b/>
          <w:sz w:val="30"/>
          <w:szCs w:val="30"/>
          <w:lang w:val="zh-CN"/>
        </w:rPr>
      </w:pPr>
      <w:r>
        <w:rPr>
          <w:rFonts w:hint="eastAsia" w:ascii="华文中宋" w:hAnsi="华文中宋" w:eastAsia="华文中宋" w:cs="华文中宋"/>
          <w:b/>
          <w:sz w:val="30"/>
          <w:szCs w:val="30"/>
          <w:lang w:val="zh-CN"/>
        </w:rPr>
        <w:t>内江师范学院</w:t>
      </w:r>
    </w:p>
    <w:p>
      <w:pPr>
        <w:spacing w:line="360" w:lineRule="auto"/>
        <w:jc w:val="center"/>
        <w:rPr>
          <w:rFonts w:ascii="华文中宋" w:hAnsi="华文中宋" w:eastAsia="华文中宋" w:cs="华文中宋"/>
          <w:b/>
          <w:sz w:val="30"/>
          <w:szCs w:val="30"/>
        </w:rPr>
      </w:pPr>
      <w:r>
        <w:rPr>
          <w:rFonts w:hint="eastAsia" w:ascii="华文中宋" w:hAnsi="华文中宋" w:eastAsia="华文中宋" w:cs="华文中宋"/>
          <w:b/>
          <w:sz w:val="30"/>
          <w:szCs w:val="30"/>
        </w:rPr>
        <w:t>共同编制</w:t>
      </w:r>
    </w:p>
    <w:p>
      <w:pPr>
        <w:spacing w:line="360" w:lineRule="auto"/>
        <w:jc w:val="center"/>
        <w:rPr>
          <w:rFonts w:ascii="华文中宋" w:hAnsi="华文中宋" w:eastAsia="华文中宋" w:cs="华文中宋"/>
          <w:b/>
          <w:bCs/>
          <w:sz w:val="32"/>
          <w:szCs w:val="32"/>
          <w:lang w:val="zh-CN"/>
        </w:rPr>
      </w:pPr>
      <w:r>
        <w:rPr>
          <w:rFonts w:ascii="华文中宋" w:hAnsi="华文中宋" w:eastAsia="华文中宋" w:cs="华文中宋"/>
          <w:b/>
          <w:sz w:val="30"/>
          <w:szCs w:val="30"/>
        </w:rPr>
        <w:t>2021</w:t>
      </w:r>
      <w:r>
        <w:rPr>
          <w:rFonts w:hint="eastAsia" w:ascii="华文中宋" w:hAnsi="华文中宋" w:eastAsia="华文中宋" w:cs="华文中宋"/>
          <w:b/>
          <w:bCs/>
          <w:sz w:val="32"/>
          <w:szCs w:val="32"/>
          <w:lang w:val="zh-CN"/>
        </w:rPr>
        <w:t>年</w:t>
      </w:r>
      <w:r>
        <w:rPr>
          <w:rFonts w:ascii="华文中宋" w:hAnsi="华文中宋" w:eastAsia="华文中宋" w:cs="华文中宋"/>
          <w:b/>
          <w:sz w:val="30"/>
          <w:szCs w:val="30"/>
        </w:rPr>
        <w:t>9</w:t>
      </w:r>
      <w:r>
        <w:rPr>
          <w:rFonts w:hint="eastAsia" w:ascii="华文中宋" w:hAnsi="华文中宋" w:eastAsia="华文中宋" w:cs="华文中宋"/>
          <w:b/>
          <w:bCs/>
          <w:sz w:val="32"/>
          <w:szCs w:val="32"/>
          <w:lang w:val="zh-CN"/>
        </w:rPr>
        <w:t>月</w:t>
      </w:r>
    </w:p>
    <w:p>
      <w:pPr>
        <w:spacing w:line="400" w:lineRule="exact"/>
        <w:jc w:val="center"/>
        <w:rPr>
          <w:rFonts w:ascii="华文中宋" w:hAnsi="华文中宋" w:eastAsia="华文中宋" w:cs="华文中宋"/>
          <w:sz w:val="32"/>
        </w:rPr>
      </w:pPr>
    </w:p>
    <w:p>
      <w:pPr>
        <w:pStyle w:val="2"/>
        <w:jc w:val="left"/>
      </w:pPr>
    </w:p>
    <w:p>
      <w:pPr>
        <w:pStyle w:val="3"/>
        <w:ind w:firstLine="210"/>
        <w:sectPr>
          <w:headerReference r:id="rId3" w:type="even"/>
          <w:footerReference r:id="rId4" w:type="even"/>
          <w:pgSz w:w="11907" w:h="16840"/>
          <w:pgMar w:top="1418" w:right="1514" w:bottom="1418" w:left="1985" w:header="851" w:footer="992" w:gutter="0"/>
          <w:pgNumType w:start="1"/>
          <w:cols w:space="720" w:num="1"/>
          <w:docGrid w:linePitch="312" w:charSpace="0"/>
        </w:sectPr>
      </w:pPr>
    </w:p>
    <w:p>
      <w:pPr>
        <w:spacing w:line="400" w:lineRule="exact"/>
        <w:jc w:val="center"/>
        <w:rPr>
          <w:rFonts w:ascii="华文中宋" w:hAnsi="华文中宋" w:eastAsia="华文中宋" w:cs="华文中宋"/>
          <w:sz w:val="32"/>
        </w:rPr>
      </w:pPr>
    </w:p>
    <w:p>
      <w:bookmarkStart w:id="0" w:name="_Hlt101233737"/>
      <w:bookmarkEnd w:id="0"/>
      <w:bookmarkStart w:id="1" w:name="_Hlt101843627"/>
      <w:bookmarkEnd w:id="1"/>
    </w:p>
    <w:p>
      <w:pPr>
        <w:jc w:val="center"/>
        <w:rPr>
          <w:b/>
          <w:bCs/>
          <w:sz w:val="32"/>
          <w:szCs w:val="32"/>
        </w:rPr>
      </w:pPr>
      <w:r>
        <w:rPr>
          <w:rFonts w:hint="eastAsia"/>
          <w:b/>
          <w:bCs/>
          <w:sz w:val="32"/>
          <w:szCs w:val="32"/>
        </w:rPr>
        <w:t>目</w:t>
      </w:r>
      <w:r>
        <w:rPr>
          <w:b/>
          <w:bCs/>
          <w:sz w:val="32"/>
          <w:szCs w:val="32"/>
        </w:rPr>
        <w:t xml:space="preserve">    </w:t>
      </w:r>
      <w:r>
        <w:rPr>
          <w:rFonts w:hint="eastAsia"/>
          <w:b/>
          <w:bCs/>
          <w:sz w:val="32"/>
          <w:szCs w:val="32"/>
        </w:rPr>
        <w:t>录</w:t>
      </w:r>
    </w:p>
    <w:p/>
    <w:p/>
    <w:p>
      <w:pPr>
        <w:pStyle w:val="13"/>
        <w:tabs>
          <w:tab w:val="right" w:leader="dot" w:pos="8949"/>
        </w:tabs>
        <w:spacing w:line="360" w:lineRule="auto"/>
        <w:rPr>
          <w:rFonts w:ascii="Times New Roman" w:hAnsi="Times New Roman"/>
          <w:b w:val="0"/>
          <w:bCs/>
          <w:sz w:val="24"/>
        </w:rPr>
      </w:pPr>
      <w:r>
        <w:rPr>
          <w:rFonts w:ascii="Times New Roman" w:hAnsi="Times New Roman"/>
          <w:b w:val="0"/>
          <w:bCs/>
          <w:sz w:val="24"/>
        </w:rPr>
        <w:fldChar w:fldCharType="begin"/>
      </w:r>
      <w:r>
        <w:rPr>
          <w:rFonts w:ascii="Times New Roman" w:hAnsi="Times New Roman"/>
          <w:b w:val="0"/>
          <w:bCs/>
          <w:sz w:val="24"/>
        </w:rPr>
        <w:instrText xml:space="preserve"> TOC \o "1-2" \h \z \u </w:instrText>
      </w:r>
      <w:r>
        <w:rPr>
          <w:rFonts w:ascii="Times New Roman" w:hAnsi="Times New Roman"/>
          <w:b w:val="0"/>
          <w:bCs/>
          <w:sz w:val="24"/>
        </w:rPr>
        <w:fldChar w:fldCharType="separate"/>
      </w:r>
      <w:r>
        <w:fldChar w:fldCharType="begin"/>
      </w:r>
      <w:r>
        <w:instrText xml:space="preserve"> HYPERLINK \l "_Toc87869591" </w:instrText>
      </w:r>
      <w:r>
        <w:fldChar w:fldCharType="separate"/>
      </w:r>
      <w:r>
        <w:rPr>
          <w:rStyle w:val="29"/>
          <w:rFonts w:hint="eastAsia" w:ascii="Times New Roman" w:hAnsi="Times New Roman"/>
          <w:b w:val="0"/>
          <w:bCs/>
          <w:color w:val="auto"/>
          <w:sz w:val="24"/>
        </w:rPr>
        <w:t>第一章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投标邀请</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_Toc87869591 \h </w:instrText>
      </w:r>
      <w:r>
        <w:rPr>
          <w:rFonts w:ascii="Times New Roman" w:hAnsi="Times New Roman"/>
          <w:b w:val="0"/>
          <w:bCs/>
          <w:sz w:val="24"/>
        </w:rPr>
        <w:fldChar w:fldCharType="separate"/>
      </w:r>
      <w:r>
        <w:rPr>
          <w:rFonts w:ascii="Times New Roman" w:hAnsi="Times New Roman"/>
          <w:b w:val="0"/>
          <w:bCs/>
          <w:sz w:val="24"/>
        </w:rPr>
        <w:t>1</w:t>
      </w:r>
      <w:r>
        <w:rPr>
          <w:rFonts w:ascii="Times New Roman" w:hAnsi="Times New Roman"/>
          <w:b w:val="0"/>
          <w:bCs/>
          <w:sz w:val="24"/>
        </w:rPr>
        <w:fldChar w:fldCharType="end"/>
      </w:r>
      <w:r>
        <w:rPr>
          <w:rFonts w:ascii="Times New Roman" w:hAnsi="Times New Roman"/>
          <w:b w:val="0"/>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"_Toc87869592" </w:instrText>
      </w:r>
      <w:r>
        <w:fldChar w:fldCharType="separate"/>
      </w:r>
      <w:r>
        <w:rPr>
          <w:rStyle w:val="29"/>
          <w:rFonts w:hint="eastAsia" w:ascii="Times New Roman" w:hAnsi="Times New Roman"/>
          <w:b w:val="0"/>
          <w:bCs/>
          <w:color w:val="auto"/>
          <w:sz w:val="24"/>
        </w:rPr>
        <w:t>第二章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投标人须知</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_Toc87869592 \h </w:instrText>
      </w:r>
      <w:r>
        <w:rPr>
          <w:rFonts w:ascii="Times New Roman" w:hAnsi="Times New Roman"/>
          <w:b w:val="0"/>
          <w:bCs/>
          <w:sz w:val="24"/>
        </w:rPr>
        <w:fldChar w:fldCharType="separate"/>
      </w:r>
      <w:r>
        <w:rPr>
          <w:rFonts w:ascii="Times New Roman" w:hAnsi="Times New Roman"/>
          <w:b w:val="0"/>
          <w:bCs/>
          <w:sz w:val="24"/>
        </w:rPr>
        <w:t>3</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"_Toc87869593" </w:instrText>
      </w:r>
      <w:r>
        <w:fldChar w:fldCharType="separate"/>
      </w:r>
      <w:r>
        <w:rPr>
          <w:rStyle w:val="29"/>
          <w:rFonts w:hint="eastAsia"/>
          <w:bCs/>
          <w:color w:val="auto"/>
          <w:sz w:val="24"/>
        </w:rPr>
        <w:t>一、投标人须知附表</w:t>
      </w:r>
      <w:r>
        <w:rPr>
          <w:bCs/>
          <w:sz w:val="24"/>
        </w:rPr>
        <w:tab/>
      </w:r>
      <w:r>
        <w:rPr>
          <w:bCs/>
          <w:sz w:val="24"/>
        </w:rPr>
        <w:fldChar w:fldCharType="begin"/>
      </w:r>
      <w:r>
        <w:rPr>
          <w:bCs/>
          <w:sz w:val="24"/>
        </w:rPr>
        <w:instrText xml:space="preserve"> PAGEREF _Toc87869593 \h </w:instrText>
      </w:r>
      <w:r>
        <w:rPr>
          <w:bCs/>
          <w:sz w:val="24"/>
        </w:rPr>
        <w:fldChar w:fldCharType="separate"/>
      </w:r>
      <w:r>
        <w:rPr>
          <w:bCs/>
          <w:sz w:val="24"/>
        </w:rPr>
        <w:t>3</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"_Toc87869594" </w:instrText>
      </w:r>
      <w:r>
        <w:fldChar w:fldCharType="separate"/>
      </w:r>
      <w:r>
        <w:rPr>
          <w:rStyle w:val="29"/>
          <w:rFonts w:hint="eastAsia"/>
          <w:bCs/>
          <w:color w:val="auto"/>
          <w:sz w:val="24"/>
        </w:rPr>
        <w:t>二、总</w:t>
      </w:r>
      <w:r>
        <w:rPr>
          <w:rStyle w:val="29"/>
          <w:bCs/>
          <w:color w:val="auto"/>
          <w:sz w:val="24"/>
        </w:rPr>
        <w:t xml:space="preserve">  </w:t>
      </w:r>
      <w:r>
        <w:rPr>
          <w:rStyle w:val="29"/>
          <w:rFonts w:hint="eastAsia"/>
          <w:bCs/>
          <w:color w:val="auto"/>
          <w:sz w:val="24"/>
        </w:rPr>
        <w:t>则</w:t>
      </w:r>
      <w:r>
        <w:rPr>
          <w:bCs/>
          <w:sz w:val="24"/>
        </w:rPr>
        <w:tab/>
      </w:r>
      <w:r>
        <w:rPr>
          <w:bCs/>
          <w:sz w:val="24"/>
        </w:rPr>
        <w:fldChar w:fldCharType="begin"/>
      </w:r>
      <w:r>
        <w:rPr>
          <w:bCs/>
          <w:sz w:val="24"/>
        </w:rPr>
        <w:instrText xml:space="preserve"> PAGEREF _Toc87869594 \h </w:instrText>
      </w:r>
      <w:r>
        <w:rPr>
          <w:bCs/>
          <w:sz w:val="24"/>
        </w:rPr>
        <w:fldChar w:fldCharType="separate"/>
      </w:r>
      <w:r>
        <w:rPr>
          <w:bCs/>
          <w:sz w:val="24"/>
        </w:rPr>
        <w:t>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"_Toc87869595" </w:instrText>
      </w:r>
      <w:r>
        <w:fldChar w:fldCharType="separate"/>
      </w:r>
      <w:r>
        <w:rPr>
          <w:rStyle w:val="29"/>
          <w:rFonts w:hint="eastAsia"/>
          <w:bCs/>
          <w:color w:val="auto"/>
          <w:sz w:val="24"/>
        </w:rPr>
        <w:t>三、招标文件</w:t>
      </w:r>
      <w:r>
        <w:rPr>
          <w:bCs/>
          <w:sz w:val="24"/>
        </w:rPr>
        <w:tab/>
      </w:r>
      <w:r>
        <w:rPr>
          <w:bCs/>
          <w:sz w:val="24"/>
        </w:rPr>
        <w:fldChar w:fldCharType="begin"/>
      </w:r>
      <w:r>
        <w:rPr>
          <w:bCs/>
          <w:sz w:val="24"/>
        </w:rPr>
        <w:instrText xml:space="preserve"> PAGEREF _Toc87869595 \h </w:instrText>
      </w:r>
      <w:r>
        <w:rPr>
          <w:bCs/>
          <w:sz w:val="24"/>
        </w:rPr>
        <w:fldChar w:fldCharType="separate"/>
      </w:r>
      <w:r>
        <w:rPr>
          <w:bCs/>
          <w:sz w:val="24"/>
        </w:rPr>
        <w:t>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"_Toc87869596" </w:instrText>
      </w:r>
      <w:r>
        <w:fldChar w:fldCharType="separate"/>
      </w:r>
      <w:r>
        <w:rPr>
          <w:rStyle w:val="29"/>
          <w:rFonts w:hint="eastAsia"/>
          <w:bCs/>
          <w:color w:val="auto"/>
          <w:sz w:val="24"/>
        </w:rPr>
        <w:t>四、投标文件</w:t>
      </w:r>
      <w:r>
        <w:rPr>
          <w:bCs/>
          <w:sz w:val="24"/>
        </w:rPr>
        <w:tab/>
      </w:r>
      <w:r>
        <w:rPr>
          <w:bCs/>
          <w:sz w:val="24"/>
        </w:rPr>
        <w:fldChar w:fldCharType="begin"/>
      </w:r>
      <w:r>
        <w:rPr>
          <w:bCs/>
          <w:sz w:val="24"/>
        </w:rPr>
        <w:instrText xml:space="preserve"> PAGEREF _Toc87869596 \h </w:instrText>
      </w:r>
      <w:r>
        <w:rPr>
          <w:bCs/>
          <w:sz w:val="24"/>
        </w:rPr>
        <w:fldChar w:fldCharType="separate"/>
      </w:r>
      <w:r>
        <w:rPr>
          <w:bCs/>
          <w:sz w:val="24"/>
        </w:rPr>
        <w:t>10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"_Toc87869597" </w:instrText>
      </w:r>
      <w:r>
        <w:fldChar w:fldCharType="separate"/>
      </w:r>
      <w:r>
        <w:rPr>
          <w:rStyle w:val="29"/>
          <w:rFonts w:hint="eastAsia"/>
          <w:bCs/>
          <w:color w:val="auto"/>
          <w:sz w:val="24"/>
        </w:rPr>
        <w:t>五、开标和中标</w:t>
      </w:r>
      <w:r>
        <w:rPr>
          <w:bCs/>
          <w:sz w:val="24"/>
        </w:rPr>
        <w:tab/>
      </w:r>
      <w:r>
        <w:rPr>
          <w:bCs/>
          <w:sz w:val="24"/>
        </w:rPr>
        <w:fldChar w:fldCharType="begin"/>
      </w:r>
      <w:r>
        <w:rPr>
          <w:bCs/>
          <w:sz w:val="24"/>
        </w:rPr>
        <w:instrText xml:space="preserve"> PAGEREF _Toc87869597 \h </w:instrText>
      </w:r>
      <w:r>
        <w:rPr>
          <w:bCs/>
          <w:sz w:val="24"/>
        </w:rPr>
        <w:fldChar w:fldCharType="separate"/>
      </w:r>
      <w:r>
        <w:rPr>
          <w:bCs/>
          <w:sz w:val="24"/>
        </w:rPr>
        <w:t>16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"_Toc87869598" </w:instrText>
      </w:r>
      <w:r>
        <w:fldChar w:fldCharType="separate"/>
      </w:r>
      <w:r>
        <w:rPr>
          <w:rStyle w:val="29"/>
          <w:rFonts w:hint="eastAsia"/>
          <w:bCs/>
          <w:color w:val="auto"/>
          <w:sz w:val="24"/>
        </w:rPr>
        <w:t>六、签订及履行合同和验收</w:t>
      </w:r>
      <w:r>
        <w:rPr>
          <w:bCs/>
          <w:sz w:val="24"/>
        </w:rPr>
        <w:tab/>
      </w:r>
      <w:r>
        <w:rPr>
          <w:bCs/>
          <w:sz w:val="24"/>
        </w:rPr>
        <w:fldChar w:fldCharType="begin"/>
      </w:r>
      <w:r>
        <w:rPr>
          <w:bCs/>
          <w:sz w:val="24"/>
        </w:rPr>
        <w:instrText xml:space="preserve"> PAGEREF _Toc87869598 \h </w:instrText>
      </w:r>
      <w:r>
        <w:rPr>
          <w:bCs/>
          <w:sz w:val="24"/>
        </w:rPr>
        <w:fldChar w:fldCharType="separate"/>
      </w:r>
      <w:r>
        <w:rPr>
          <w:bCs/>
          <w:sz w:val="24"/>
        </w:rPr>
        <w:t>18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"_Toc87869599" </w:instrText>
      </w:r>
      <w:r>
        <w:fldChar w:fldCharType="separate"/>
      </w:r>
      <w:r>
        <w:rPr>
          <w:rStyle w:val="29"/>
          <w:rFonts w:hint="eastAsia"/>
          <w:bCs/>
          <w:color w:val="auto"/>
          <w:sz w:val="24"/>
        </w:rPr>
        <w:t>七、</w:t>
      </w:r>
      <w:r>
        <w:rPr>
          <w:rStyle w:val="29"/>
          <w:bCs/>
          <w:color w:val="auto"/>
          <w:sz w:val="24"/>
        </w:rPr>
        <w:t xml:space="preserve"> </w:t>
      </w:r>
      <w:r>
        <w:rPr>
          <w:rStyle w:val="29"/>
          <w:rFonts w:hint="eastAsia"/>
          <w:bCs/>
          <w:color w:val="auto"/>
          <w:sz w:val="24"/>
        </w:rPr>
        <w:t>投标纪律要求</w:t>
      </w:r>
      <w:r>
        <w:rPr>
          <w:bCs/>
          <w:sz w:val="24"/>
        </w:rPr>
        <w:tab/>
      </w:r>
      <w:r>
        <w:rPr>
          <w:bCs/>
          <w:sz w:val="24"/>
        </w:rPr>
        <w:fldChar w:fldCharType="begin"/>
      </w:r>
      <w:r>
        <w:rPr>
          <w:bCs/>
          <w:sz w:val="24"/>
        </w:rPr>
        <w:instrText xml:space="preserve"> PAGEREF _Toc87869599 \h </w:instrText>
      </w:r>
      <w:r>
        <w:rPr>
          <w:bCs/>
          <w:sz w:val="24"/>
        </w:rPr>
        <w:fldChar w:fldCharType="separate"/>
      </w:r>
      <w:r>
        <w:rPr>
          <w:bCs/>
          <w:sz w:val="24"/>
        </w:rPr>
        <w:t>20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"_Toc87869600" </w:instrText>
      </w:r>
      <w:r>
        <w:fldChar w:fldCharType="separate"/>
      </w:r>
      <w:r>
        <w:rPr>
          <w:rStyle w:val="29"/>
          <w:rFonts w:hint="eastAsia"/>
          <w:bCs/>
          <w:color w:val="auto"/>
          <w:sz w:val="24"/>
        </w:rPr>
        <w:t>八、询问、质疑和投诉</w:t>
      </w:r>
      <w:r>
        <w:rPr>
          <w:bCs/>
          <w:sz w:val="24"/>
        </w:rPr>
        <w:tab/>
      </w:r>
      <w:r>
        <w:rPr>
          <w:bCs/>
          <w:sz w:val="24"/>
        </w:rPr>
        <w:fldChar w:fldCharType="begin"/>
      </w:r>
      <w:r>
        <w:rPr>
          <w:bCs/>
          <w:sz w:val="24"/>
        </w:rPr>
        <w:instrText xml:space="preserve"> PAGEREF _Toc87869600 \h </w:instrText>
      </w:r>
      <w:r>
        <w:rPr>
          <w:bCs/>
          <w:sz w:val="24"/>
        </w:rPr>
        <w:fldChar w:fldCharType="separate"/>
      </w:r>
      <w:r>
        <w:rPr>
          <w:bCs/>
          <w:sz w:val="24"/>
        </w:rPr>
        <w:t>21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"_Toc87869601" </w:instrText>
      </w:r>
      <w:r>
        <w:fldChar w:fldCharType="separate"/>
      </w:r>
      <w:r>
        <w:rPr>
          <w:rStyle w:val="29"/>
          <w:rFonts w:hint="eastAsia"/>
          <w:bCs/>
          <w:color w:val="auto"/>
          <w:sz w:val="24"/>
        </w:rPr>
        <w:t>九、其他</w:t>
      </w:r>
      <w:r>
        <w:rPr>
          <w:bCs/>
          <w:sz w:val="24"/>
        </w:rPr>
        <w:tab/>
      </w:r>
      <w:r>
        <w:rPr>
          <w:bCs/>
          <w:sz w:val="24"/>
        </w:rPr>
        <w:fldChar w:fldCharType="begin"/>
      </w:r>
      <w:r>
        <w:rPr>
          <w:bCs/>
          <w:sz w:val="24"/>
        </w:rPr>
        <w:instrText xml:space="preserve"> PAGEREF _Toc87869601 \h </w:instrText>
      </w:r>
      <w:r>
        <w:rPr>
          <w:bCs/>
          <w:sz w:val="24"/>
        </w:rPr>
        <w:fldChar w:fldCharType="separate"/>
      </w:r>
      <w:r>
        <w:rPr>
          <w:bCs/>
          <w:sz w:val="24"/>
        </w:rPr>
        <w:t>21</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"_Toc87869602" </w:instrText>
      </w:r>
      <w:r>
        <w:fldChar w:fldCharType="separate"/>
      </w:r>
      <w:r>
        <w:rPr>
          <w:rStyle w:val="29"/>
          <w:rFonts w:hint="eastAsia" w:ascii="Times New Roman" w:hAnsi="Times New Roman"/>
          <w:b w:val="0"/>
          <w:bCs/>
          <w:color w:val="auto"/>
          <w:sz w:val="24"/>
        </w:rPr>
        <w:t>第三章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投标文件格式</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_Toc87869602 \h </w:instrText>
      </w:r>
      <w:r>
        <w:rPr>
          <w:rFonts w:ascii="Times New Roman" w:hAnsi="Times New Roman"/>
          <w:b w:val="0"/>
          <w:bCs/>
          <w:sz w:val="24"/>
        </w:rPr>
        <w:fldChar w:fldCharType="separate"/>
      </w:r>
      <w:r>
        <w:rPr>
          <w:rFonts w:ascii="Times New Roman" w:hAnsi="Times New Roman"/>
          <w:b w:val="0"/>
          <w:bCs/>
          <w:sz w:val="24"/>
        </w:rPr>
        <w:t>22</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"_Toc87869603" </w:instrText>
      </w:r>
      <w:r>
        <w:fldChar w:fldCharType="separate"/>
      </w:r>
      <w:r>
        <w:rPr>
          <w:rStyle w:val="29"/>
          <w:rFonts w:hint="eastAsia"/>
          <w:bCs/>
          <w:color w:val="auto"/>
          <w:sz w:val="24"/>
        </w:rPr>
        <w:t>格式一：投</w:t>
      </w:r>
      <w:r>
        <w:rPr>
          <w:rStyle w:val="29"/>
          <w:bCs/>
          <w:color w:val="auto"/>
          <w:sz w:val="24"/>
        </w:rPr>
        <w:t xml:space="preserve"> </w:t>
      </w:r>
      <w:r>
        <w:rPr>
          <w:rStyle w:val="29"/>
          <w:rFonts w:hint="eastAsia"/>
          <w:bCs/>
          <w:color w:val="auto"/>
          <w:sz w:val="24"/>
        </w:rPr>
        <w:t>标</w:t>
      </w:r>
      <w:r>
        <w:rPr>
          <w:rStyle w:val="29"/>
          <w:bCs/>
          <w:color w:val="auto"/>
          <w:sz w:val="24"/>
        </w:rPr>
        <w:t xml:space="preserve"> </w:t>
      </w:r>
      <w:r>
        <w:rPr>
          <w:rStyle w:val="29"/>
          <w:rFonts w:hint="eastAsia"/>
          <w:bCs/>
          <w:color w:val="auto"/>
          <w:sz w:val="24"/>
        </w:rPr>
        <w:t>函</w:t>
      </w:r>
      <w:r>
        <w:rPr>
          <w:bCs/>
          <w:sz w:val="24"/>
        </w:rPr>
        <w:tab/>
      </w:r>
      <w:r>
        <w:rPr>
          <w:bCs/>
          <w:sz w:val="24"/>
        </w:rPr>
        <w:fldChar w:fldCharType="begin"/>
      </w:r>
      <w:r>
        <w:rPr>
          <w:bCs/>
          <w:sz w:val="24"/>
        </w:rPr>
        <w:instrText xml:space="preserve"> PAGEREF _Toc87869603 \h </w:instrText>
      </w:r>
      <w:r>
        <w:rPr>
          <w:bCs/>
          <w:sz w:val="24"/>
        </w:rPr>
        <w:fldChar w:fldCharType="separate"/>
      </w:r>
      <w:r>
        <w:rPr>
          <w:bCs/>
          <w:sz w:val="24"/>
        </w:rPr>
        <w:t>23</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"_Toc87869604" </w:instrText>
      </w:r>
      <w:r>
        <w:fldChar w:fldCharType="separate"/>
      </w:r>
      <w:r>
        <w:rPr>
          <w:rStyle w:val="29"/>
          <w:rFonts w:hint="eastAsia"/>
          <w:bCs/>
          <w:color w:val="auto"/>
          <w:sz w:val="24"/>
        </w:rPr>
        <w:t>格式二：承诺函</w:t>
      </w:r>
      <w:r>
        <w:rPr>
          <w:bCs/>
          <w:sz w:val="24"/>
        </w:rPr>
        <w:tab/>
      </w:r>
      <w:r>
        <w:rPr>
          <w:bCs/>
          <w:sz w:val="24"/>
        </w:rPr>
        <w:fldChar w:fldCharType="begin"/>
      </w:r>
      <w:r>
        <w:rPr>
          <w:bCs/>
          <w:sz w:val="24"/>
        </w:rPr>
        <w:instrText xml:space="preserve"> PAGEREF _Toc87869604 \h </w:instrText>
      </w:r>
      <w:r>
        <w:rPr>
          <w:bCs/>
          <w:sz w:val="24"/>
        </w:rPr>
        <w:fldChar w:fldCharType="separate"/>
      </w:r>
      <w:r>
        <w:rPr>
          <w:bCs/>
          <w:sz w:val="24"/>
        </w:rPr>
        <w:t>24</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"_Toc87869605" </w:instrText>
      </w:r>
      <w:r>
        <w:fldChar w:fldCharType="separate"/>
      </w:r>
      <w:r>
        <w:rPr>
          <w:rStyle w:val="29"/>
          <w:rFonts w:hint="eastAsia"/>
          <w:bCs/>
          <w:color w:val="auto"/>
          <w:sz w:val="24"/>
        </w:rPr>
        <w:t>格式三：承诺函</w:t>
      </w:r>
      <w:r>
        <w:rPr>
          <w:bCs/>
          <w:sz w:val="24"/>
        </w:rPr>
        <w:tab/>
      </w:r>
      <w:r>
        <w:rPr>
          <w:bCs/>
          <w:sz w:val="24"/>
        </w:rPr>
        <w:fldChar w:fldCharType="begin"/>
      </w:r>
      <w:r>
        <w:rPr>
          <w:bCs/>
          <w:sz w:val="24"/>
        </w:rPr>
        <w:instrText xml:space="preserve"> PAGEREF _Toc87869605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"_Toc87869606" </w:instrText>
      </w:r>
      <w:r>
        <w:fldChar w:fldCharType="separate"/>
      </w:r>
      <w:r>
        <w:rPr>
          <w:rStyle w:val="29"/>
          <w:rFonts w:hint="eastAsia"/>
          <w:bCs/>
          <w:color w:val="auto"/>
          <w:sz w:val="24"/>
        </w:rPr>
        <w:t>格式四：承诺函</w:t>
      </w:r>
      <w:r>
        <w:rPr>
          <w:bCs/>
          <w:sz w:val="24"/>
        </w:rPr>
        <w:tab/>
      </w:r>
      <w:r>
        <w:rPr>
          <w:bCs/>
          <w:sz w:val="24"/>
        </w:rPr>
        <w:fldChar w:fldCharType="begin"/>
      </w:r>
      <w:r>
        <w:rPr>
          <w:bCs/>
          <w:sz w:val="24"/>
        </w:rPr>
        <w:instrText xml:space="preserve"> PAGEREF _Toc87869606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"_Toc87869607" </w:instrText>
      </w:r>
      <w:r>
        <w:fldChar w:fldCharType="separate"/>
      </w:r>
      <w:r>
        <w:rPr>
          <w:rStyle w:val="29"/>
          <w:rFonts w:hint="eastAsia"/>
          <w:bCs/>
          <w:color w:val="auto"/>
          <w:sz w:val="24"/>
        </w:rPr>
        <w:t>格式五：承诺函</w:t>
      </w:r>
      <w:r>
        <w:rPr>
          <w:bCs/>
          <w:sz w:val="24"/>
        </w:rPr>
        <w:tab/>
      </w:r>
      <w:r>
        <w:rPr>
          <w:bCs/>
          <w:sz w:val="24"/>
        </w:rPr>
        <w:fldChar w:fldCharType="begin"/>
      </w:r>
      <w:r>
        <w:rPr>
          <w:bCs/>
          <w:sz w:val="24"/>
        </w:rPr>
        <w:instrText xml:space="preserve"> PAGEREF _Toc87869607 \h </w:instrText>
      </w:r>
      <w:r>
        <w:rPr>
          <w:bCs/>
          <w:sz w:val="24"/>
        </w:rPr>
        <w:fldChar w:fldCharType="separate"/>
      </w:r>
      <w:r>
        <w:rPr>
          <w:bCs/>
          <w:sz w:val="24"/>
        </w:rPr>
        <w:t>25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"_Toc87869608" </w:instrText>
      </w:r>
      <w:r>
        <w:fldChar w:fldCharType="separate"/>
      </w:r>
      <w:r>
        <w:rPr>
          <w:rStyle w:val="29"/>
          <w:rFonts w:hint="eastAsia"/>
          <w:bCs/>
          <w:color w:val="auto"/>
          <w:sz w:val="24"/>
        </w:rPr>
        <w:t>格式六：法定代表人授权书</w:t>
      </w:r>
      <w:r>
        <w:rPr>
          <w:bCs/>
          <w:sz w:val="24"/>
        </w:rPr>
        <w:tab/>
      </w:r>
      <w:r>
        <w:rPr>
          <w:bCs/>
          <w:sz w:val="24"/>
        </w:rPr>
        <w:fldChar w:fldCharType="begin"/>
      </w:r>
      <w:r>
        <w:rPr>
          <w:bCs/>
          <w:sz w:val="24"/>
        </w:rPr>
        <w:instrText xml:space="preserve"> PAGEREF _Toc87869608 \h </w:instrText>
      </w:r>
      <w:r>
        <w:rPr>
          <w:bCs/>
          <w:sz w:val="24"/>
        </w:rPr>
        <w:fldChar w:fldCharType="separate"/>
      </w:r>
      <w:r>
        <w:rPr>
          <w:bCs/>
          <w:sz w:val="24"/>
        </w:rPr>
        <w:t>26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"_Toc87869609" </w:instrText>
      </w:r>
      <w:r>
        <w:fldChar w:fldCharType="separate"/>
      </w:r>
      <w:r>
        <w:rPr>
          <w:rStyle w:val="29"/>
          <w:rFonts w:hint="eastAsia"/>
          <w:bCs/>
          <w:color w:val="auto"/>
          <w:sz w:val="24"/>
        </w:rPr>
        <w:t>格式七：开标一览表</w:t>
      </w:r>
      <w:r>
        <w:rPr>
          <w:bCs/>
          <w:sz w:val="24"/>
        </w:rPr>
        <w:tab/>
      </w:r>
      <w:r>
        <w:rPr>
          <w:bCs/>
          <w:sz w:val="24"/>
        </w:rPr>
        <w:fldChar w:fldCharType="begin"/>
      </w:r>
      <w:r>
        <w:rPr>
          <w:bCs/>
          <w:sz w:val="24"/>
        </w:rPr>
        <w:instrText xml:space="preserve"> PAGEREF _Toc87869609 \h </w:instrText>
      </w:r>
      <w:r>
        <w:rPr>
          <w:bCs/>
          <w:sz w:val="24"/>
        </w:rPr>
        <w:fldChar w:fldCharType="separate"/>
      </w:r>
      <w:r>
        <w:rPr>
          <w:bCs/>
          <w:sz w:val="24"/>
        </w:rPr>
        <w:t>27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"_Toc87869610" </w:instrText>
      </w:r>
      <w:r>
        <w:fldChar w:fldCharType="separate"/>
      </w:r>
      <w:r>
        <w:rPr>
          <w:rStyle w:val="29"/>
          <w:rFonts w:hint="eastAsia"/>
          <w:bCs/>
          <w:color w:val="auto"/>
          <w:sz w:val="24"/>
        </w:rPr>
        <w:t>格式八：分项报价明细表</w:t>
      </w:r>
      <w:r>
        <w:rPr>
          <w:bCs/>
          <w:sz w:val="24"/>
        </w:rPr>
        <w:tab/>
      </w:r>
      <w:r>
        <w:rPr>
          <w:bCs/>
          <w:sz w:val="24"/>
        </w:rPr>
        <w:fldChar w:fldCharType="begin"/>
      </w:r>
      <w:r>
        <w:rPr>
          <w:bCs/>
          <w:sz w:val="24"/>
        </w:rPr>
        <w:instrText xml:space="preserve"> PAGEREF _Toc87869610 \h </w:instrText>
      </w:r>
      <w:r>
        <w:rPr>
          <w:bCs/>
          <w:sz w:val="24"/>
        </w:rPr>
        <w:fldChar w:fldCharType="separate"/>
      </w:r>
      <w:r>
        <w:rPr>
          <w:bCs/>
          <w:sz w:val="24"/>
        </w:rPr>
        <w:t>28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"_Toc87869611" </w:instrText>
      </w:r>
      <w:r>
        <w:fldChar w:fldCharType="separate"/>
      </w:r>
      <w:r>
        <w:rPr>
          <w:rStyle w:val="29"/>
          <w:rFonts w:hint="eastAsia"/>
          <w:bCs/>
          <w:color w:val="auto"/>
          <w:sz w:val="24"/>
        </w:rPr>
        <w:t>格式九：商务应答表</w:t>
      </w:r>
      <w:r>
        <w:rPr>
          <w:bCs/>
          <w:sz w:val="24"/>
        </w:rPr>
        <w:tab/>
      </w:r>
      <w:r>
        <w:rPr>
          <w:bCs/>
          <w:sz w:val="24"/>
        </w:rPr>
        <w:fldChar w:fldCharType="begin"/>
      </w:r>
      <w:r>
        <w:rPr>
          <w:bCs/>
          <w:sz w:val="24"/>
        </w:rPr>
        <w:instrText xml:space="preserve"> PAGEREF _Toc87869611 \h </w:instrText>
      </w:r>
      <w:r>
        <w:rPr>
          <w:bCs/>
          <w:sz w:val="24"/>
        </w:rPr>
        <w:fldChar w:fldCharType="separate"/>
      </w:r>
      <w:r>
        <w:rPr>
          <w:bCs/>
          <w:sz w:val="24"/>
        </w:rPr>
        <w:t>29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"_Toc87869612" </w:instrText>
      </w:r>
      <w:r>
        <w:fldChar w:fldCharType="separate"/>
      </w:r>
      <w:r>
        <w:rPr>
          <w:rStyle w:val="29"/>
          <w:rFonts w:hint="eastAsia"/>
          <w:bCs/>
          <w:color w:val="auto"/>
          <w:sz w:val="24"/>
        </w:rPr>
        <w:t>格式十：投标人基本情况表</w:t>
      </w:r>
      <w:r>
        <w:rPr>
          <w:bCs/>
          <w:sz w:val="24"/>
        </w:rPr>
        <w:tab/>
      </w:r>
      <w:r>
        <w:rPr>
          <w:bCs/>
          <w:sz w:val="24"/>
        </w:rPr>
        <w:fldChar w:fldCharType="begin"/>
      </w:r>
      <w:r>
        <w:rPr>
          <w:bCs/>
          <w:sz w:val="24"/>
        </w:rPr>
        <w:instrText xml:space="preserve"> PAGEREF _Toc87869612 \h </w:instrText>
      </w:r>
      <w:r>
        <w:rPr>
          <w:bCs/>
          <w:sz w:val="24"/>
        </w:rPr>
        <w:fldChar w:fldCharType="separate"/>
      </w:r>
      <w:r>
        <w:rPr>
          <w:bCs/>
          <w:sz w:val="24"/>
        </w:rPr>
        <w:t>30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"_Toc87869613" </w:instrText>
      </w:r>
      <w:r>
        <w:fldChar w:fldCharType="separate"/>
      </w:r>
      <w:r>
        <w:rPr>
          <w:rStyle w:val="29"/>
          <w:rFonts w:hint="eastAsia"/>
          <w:bCs/>
          <w:color w:val="auto"/>
          <w:sz w:val="24"/>
        </w:rPr>
        <w:t>格式十二：投标产品技术参数表</w:t>
      </w:r>
      <w:r>
        <w:rPr>
          <w:bCs/>
          <w:sz w:val="24"/>
        </w:rPr>
        <w:tab/>
      </w:r>
      <w:r>
        <w:rPr>
          <w:bCs/>
          <w:sz w:val="24"/>
        </w:rPr>
        <w:fldChar w:fldCharType="begin"/>
      </w:r>
      <w:r>
        <w:rPr>
          <w:bCs/>
          <w:sz w:val="24"/>
        </w:rPr>
        <w:instrText xml:space="preserve"> PAGEREF _Toc87869613 \h </w:instrText>
      </w:r>
      <w:r>
        <w:rPr>
          <w:bCs/>
          <w:sz w:val="24"/>
        </w:rPr>
        <w:fldChar w:fldCharType="separate"/>
      </w:r>
      <w:r>
        <w:rPr>
          <w:bCs/>
          <w:sz w:val="24"/>
        </w:rPr>
        <w:t>32</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"_Toc87869614" </w:instrText>
      </w:r>
      <w:r>
        <w:fldChar w:fldCharType="separate"/>
      </w:r>
      <w:r>
        <w:rPr>
          <w:rStyle w:val="29"/>
          <w:rFonts w:hint="eastAsia"/>
          <w:bCs/>
          <w:color w:val="auto"/>
          <w:sz w:val="24"/>
        </w:rPr>
        <w:t>格式十三：投标人本项目管理、技术、服务人员情况表</w:t>
      </w:r>
      <w:r>
        <w:rPr>
          <w:bCs/>
          <w:sz w:val="24"/>
        </w:rPr>
        <w:tab/>
      </w:r>
      <w:r>
        <w:rPr>
          <w:bCs/>
          <w:sz w:val="24"/>
        </w:rPr>
        <w:fldChar w:fldCharType="begin"/>
      </w:r>
      <w:r>
        <w:rPr>
          <w:bCs/>
          <w:sz w:val="24"/>
        </w:rPr>
        <w:instrText xml:space="preserve"> PAGEREF _Toc87869614 \h </w:instrText>
      </w:r>
      <w:r>
        <w:rPr>
          <w:bCs/>
          <w:sz w:val="24"/>
        </w:rPr>
        <w:fldChar w:fldCharType="separate"/>
      </w:r>
      <w:r>
        <w:rPr>
          <w:bCs/>
          <w:sz w:val="24"/>
        </w:rPr>
        <w:t>33</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"_Toc87869615" </w:instrText>
      </w:r>
      <w:r>
        <w:fldChar w:fldCharType="separate"/>
      </w:r>
      <w:r>
        <w:rPr>
          <w:rStyle w:val="29"/>
          <w:rFonts w:hint="eastAsia" w:ascii="Times New Roman" w:hAnsi="Times New Roman"/>
          <w:b w:val="0"/>
          <w:bCs/>
          <w:color w:val="auto"/>
          <w:sz w:val="24"/>
        </w:rPr>
        <w:t>第四章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投标人和投标产品的资格、资质性</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及其他类似效力要求</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_Toc87869615 \h </w:instrText>
      </w:r>
      <w:r>
        <w:rPr>
          <w:rFonts w:ascii="Times New Roman" w:hAnsi="Times New Roman"/>
          <w:b w:val="0"/>
          <w:bCs/>
          <w:sz w:val="24"/>
        </w:rPr>
        <w:fldChar w:fldCharType="separate"/>
      </w:r>
      <w:r>
        <w:rPr>
          <w:rFonts w:ascii="Times New Roman" w:hAnsi="Times New Roman"/>
          <w:b w:val="0"/>
          <w:bCs/>
          <w:sz w:val="24"/>
        </w:rPr>
        <w:t>36</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"_Toc87869616" </w:instrText>
      </w:r>
      <w:r>
        <w:fldChar w:fldCharType="separate"/>
      </w:r>
      <w:r>
        <w:rPr>
          <w:rStyle w:val="29"/>
          <w:rFonts w:hint="eastAsia"/>
          <w:bCs/>
          <w:color w:val="auto"/>
          <w:sz w:val="24"/>
        </w:rPr>
        <w:t>一、投标人资格、资质性及其他类似效力要求</w:t>
      </w:r>
      <w:r>
        <w:rPr>
          <w:bCs/>
          <w:sz w:val="24"/>
        </w:rPr>
        <w:tab/>
      </w:r>
      <w:r>
        <w:rPr>
          <w:bCs/>
          <w:sz w:val="24"/>
        </w:rPr>
        <w:fldChar w:fldCharType="begin"/>
      </w:r>
      <w:r>
        <w:rPr>
          <w:bCs/>
          <w:sz w:val="24"/>
        </w:rPr>
        <w:instrText xml:space="preserve"> PAGEREF _Toc87869616 \h </w:instrText>
      </w:r>
      <w:r>
        <w:rPr>
          <w:bCs/>
          <w:sz w:val="24"/>
        </w:rPr>
        <w:fldChar w:fldCharType="separate"/>
      </w:r>
      <w:r>
        <w:rPr>
          <w:bCs/>
          <w:sz w:val="24"/>
        </w:rPr>
        <w:t>36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"_Toc87869617" </w:instrText>
      </w:r>
      <w:r>
        <w:fldChar w:fldCharType="separate"/>
      </w:r>
      <w:r>
        <w:rPr>
          <w:rStyle w:val="29"/>
          <w:rFonts w:hint="eastAsia"/>
          <w:bCs/>
          <w:color w:val="auto"/>
          <w:sz w:val="24"/>
        </w:rPr>
        <w:t>二、投标产品的资格、资质性及其他类似效力要求</w:t>
      </w:r>
      <w:r>
        <w:rPr>
          <w:bCs/>
          <w:sz w:val="24"/>
        </w:rPr>
        <w:tab/>
      </w:r>
      <w:r>
        <w:rPr>
          <w:bCs/>
          <w:sz w:val="24"/>
        </w:rPr>
        <w:fldChar w:fldCharType="begin"/>
      </w:r>
      <w:r>
        <w:rPr>
          <w:bCs/>
          <w:sz w:val="24"/>
        </w:rPr>
        <w:instrText xml:space="preserve"> PAGEREF _Toc87869617 \h </w:instrText>
      </w:r>
      <w:r>
        <w:rPr>
          <w:bCs/>
          <w:sz w:val="24"/>
        </w:rPr>
        <w:fldChar w:fldCharType="separate"/>
      </w:r>
      <w:r>
        <w:rPr>
          <w:bCs/>
          <w:sz w:val="24"/>
        </w:rPr>
        <w:t>36</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"_Toc87869618" </w:instrText>
      </w:r>
      <w:r>
        <w:fldChar w:fldCharType="separate"/>
      </w:r>
      <w:r>
        <w:rPr>
          <w:rStyle w:val="29"/>
          <w:rFonts w:hint="eastAsia" w:ascii="Times New Roman" w:hAnsi="Times New Roman"/>
          <w:b w:val="0"/>
          <w:bCs/>
          <w:color w:val="auto"/>
          <w:sz w:val="24"/>
        </w:rPr>
        <w:t>第五章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投标人应当提供的资格、资质性及其他类似效力要求的相关证明材料</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_Toc87869618 \h </w:instrText>
      </w:r>
      <w:r>
        <w:rPr>
          <w:rFonts w:ascii="Times New Roman" w:hAnsi="Times New Roman"/>
          <w:b w:val="0"/>
          <w:bCs/>
          <w:sz w:val="24"/>
        </w:rPr>
        <w:fldChar w:fldCharType="separate"/>
      </w:r>
      <w:r>
        <w:rPr>
          <w:rFonts w:ascii="Times New Roman" w:hAnsi="Times New Roman"/>
          <w:b w:val="0"/>
          <w:bCs/>
          <w:sz w:val="24"/>
        </w:rPr>
        <w:t>37</w:t>
      </w:r>
      <w:r>
        <w:rPr>
          <w:rFonts w:ascii="Times New Roman" w:hAnsi="Times New Roman"/>
          <w:b w:val="0"/>
          <w:bCs/>
          <w:sz w:val="24"/>
        </w:rPr>
        <w:fldChar w:fldCharType="end"/>
      </w:r>
      <w:r>
        <w:rPr>
          <w:rFonts w:ascii="Times New Roman" w:hAnsi="Times New Roman"/>
          <w:b w:val="0"/>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"_Toc87869619" </w:instrText>
      </w:r>
      <w:r>
        <w:fldChar w:fldCharType="separate"/>
      </w:r>
      <w:r>
        <w:rPr>
          <w:rStyle w:val="29"/>
          <w:rFonts w:hint="eastAsia" w:ascii="Times New Roman" w:hAnsi="Times New Roman"/>
          <w:b w:val="0"/>
          <w:bCs/>
          <w:color w:val="auto"/>
          <w:sz w:val="24"/>
        </w:rPr>
        <w:t>第六章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招标项目技术、服务、政府采购合同内容条款及其他商务要求</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_Toc87869619 \h </w:instrText>
      </w:r>
      <w:r>
        <w:rPr>
          <w:rFonts w:ascii="Times New Roman" w:hAnsi="Times New Roman"/>
          <w:b w:val="0"/>
          <w:bCs/>
          <w:sz w:val="24"/>
        </w:rPr>
        <w:fldChar w:fldCharType="separate"/>
      </w:r>
      <w:r>
        <w:rPr>
          <w:rFonts w:ascii="Times New Roman" w:hAnsi="Times New Roman"/>
          <w:b w:val="0"/>
          <w:bCs/>
          <w:sz w:val="24"/>
        </w:rPr>
        <w:t>38</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"_Toc87869620" </w:instrText>
      </w:r>
      <w:r>
        <w:fldChar w:fldCharType="separate"/>
      </w:r>
      <w:r>
        <w:rPr>
          <w:rStyle w:val="29"/>
          <w:rFonts w:hint="eastAsia"/>
          <w:bCs/>
          <w:color w:val="auto"/>
          <w:sz w:val="24"/>
        </w:rPr>
        <w:t>一、项目概述</w:t>
      </w:r>
      <w:r>
        <w:rPr>
          <w:bCs/>
          <w:sz w:val="24"/>
        </w:rPr>
        <w:tab/>
      </w:r>
      <w:r>
        <w:rPr>
          <w:bCs/>
          <w:sz w:val="24"/>
        </w:rPr>
        <w:fldChar w:fldCharType="begin"/>
      </w:r>
      <w:r>
        <w:rPr>
          <w:bCs/>
          <w:sz w:val="24"/>
        </w:rPr>
        <w:instrText xml:space="preserve"> PAGEREF _Toc87869620 \h </w:instrText>
      </w:r>
      <w:r>
        <w:rPr>
          <w:bCs/>
          <w:sz w:val="24"/>
        </w:rPr>
        <w:fldChar w:fldCharType="separate"/>
      </w:r>
      <w:r>
        <w:rPr>
          <w:bCs/>
          <w:sz w:val="24"/>
        </w:rPr>
        <w:t>38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"_Toc87869621" </w:instrText>
      </w:r>
      <w:r>
        <w:fldChar w:fldCharType="separate"/>
      </w:r>
      <w:r>
        <w:rPr>
          <w:rStyle w:val="29"/>
          <w:rFonts w:hint="eastAsia"/>
          <w:bCs/>
          <w:color w:val="auto"/>
          <w:sz w:val="24"/>
        </w:rPr>
        <w:t>二、商务要求</w:t>
      </w:r>
      <w:r>
        <w:rPr>
          <w:bCs/>
          <w:sz w:val="24"/>
        </w:rPr>
        <w:tab/>
      </w:r>
      <w:r>
        <w:rPr>
          <w:bCs/>
          <w:sz w:val="24"/>
        </w:rPr>
        <w:fldChar w:fldCharType="begin"/>
      </w:r>
      <w:r>
        <w:rPr>
          <w:bCs/>
          <w:sz w:val="24"/>
        </w:rPr>
        <w:instrText xml:space="preserve"> PAGEREF _Toc87869621 \h </w:instrText>
      </w:r>
      <w:r>
        <w:rPr>
          <w:bCs/>
          <w:sz w:val="24"/>
        </w:rPr>
        <w:fldChar w:fldCharType="separate"/>
      </w:r>
      <w:r>
        <w:rPr>
          <w:bCs/>
          <w:sz w:val="24"/>
        </w:rPr>
        <w:t>38</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"_Toc87869622" </w:instrText>
      </w:r>
      <w:r>
        <w:fldChar w:fldCharType="separate"/>
      </w:r>
      <w:r>
        <w:rPr>
          <w:rStyle w:val="29"/>
          <w:rFonts w:hint="eastAsia" w:ascii="Times New Roman" w:hAnsi="Times New Roman"/>
          <w:b w:val="0"/>
          <w:bCs/>
          <w:color w:val="auto"/>
          <w:sz w:val="24"/>
        </w:rPr>
        <w:t>第七章</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评标办法</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_Toc87869622 \h </w:instrText>
      </w:r>
      <w:r>
        <w:rPr>
          <w:rFonts w:ascii="Times New Roman" w:hAnsi="Times New Roman"/>
          <w:b w:val="0"/>
          <w:bCs/>
          <w:sz w:val="24"/>
        </w:rPr>
        <w:fldChar w:fldCharType="separate"/>
      </w:r>
      <w:r>
        <w:rPr>
          <w:rFonts w:ascii="Times New Roman" w:hAnsi="Times New Roman"/>
          <w:b w:val="0"/>
          <w:bCs/>
          <w:sz w:val="24"/>
        </w:rPr>
        <w:t>46</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"_Toc87869623" </w:instrText>
      </w:r>
      <w:r>
        <w:fldChar w:fldCharType="separate"/>
      </w:r>
      <w:r>
        <w:rPr>
          <w:rStyle w:val="29"/>
          <w:bCs/>
          <w:color w:val="auto"/>
          <w:sz w:val="24"/>
        </w:rPr>
        <w:t xml:space="preserve">1. </w:t>
      </w:r>
      <w:r>
        <w:rPr>
          <w:rStyle w:val="29"/>
          <w:rFonts w:hint="eastAsia"/>
          <w:bCs/>
          <w:color w:val="auto"/>
          <w:sz w:val="24"/>
        </w:rPr>
        <w:t>总则</w:t>
      </w:r>
      <w:r>
        <w:rPr>
          <w:bCs/>
          <w:sz w:val="24"/>
        </w:rPr>
        <w:tab/>
      </w:r>
      <w:r>
        <w:rPr>
          <w:bCs/>
          <w:sz w:val="24"/>
        </w:rPr>
        <w:fldChar w:fldCharType="begin"/>
      </w:r>
      <w:r>
        <w:rPr>
          <w:bCs/>
          <w:sz w:val="24"/>
        </w:rPr>
        <w:instrText xml:space="preserve"> PAGEREF _Toc87869623 \h </w:instrText>
      </w:r>
      <w:r>
        <w:rPr>
          <w:bCs/>
          <w:sz w:val="24"/>
        </w:rPr>
        <w:fldChar w:fldCharType="separate"/>
      </w:r>
      <w:r>
        <w:rPr>
          <w:bCs/>
          <w:sz w:val="24"/>
        </w:rPr>
        <w:t>46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"_Toc87869624" </w:instrText>
      </w:r>
      <w:r>
        <w:fldChar w:fldCharType="separate"/>
      </w:r>
      <w:r>
        <w:rPr>
          <w:rStyle w:val="29"/>
          <w:bCs/>
          <w:color w:val="auto"/>
          <w:sz w:val="24"/>
        </w:rPr>
        <w:t>2</w:t>
      </w:r>
      <w:r>
        <w:rPr>
          <w:rStyle w:val="29"/>
          <w:rFonts w:hint="eastAsia"/>
          <w:bCs/>
          <w:color w:val="auto"/>
          <w:sz w:val="24"/>
        </w:rPr>
        <w:t>、评标方法</w:t>
      </w:r>
      <w:r>
        <w:rPr>
          <w:bCs/>
          <w:sz w:val="24"/>
        </w:rPr>
        <w:tab/>
      </w:r>
      <w:r>
        <w:rPr>
          <w:bCs/>
          <w:sz w:val="24"/>
        </w:rPr>
        <w:fldChar w:fldCharType="begin"/>
      </w:r>
      <w:r>
        <w:rPr>
          <w:bCs/>
          <w:sz w:val="24"/>
        </w:rPr>
        <w:instrText xml:space="preserve"> PAGEREF _Toc87869624 \h </w:instrText>
      </w:r>
      <w:r>
        <w:rPr>
          <w:bCs/>
          <w:sz w:val="24"/>
        </w:rPr>
        <w:fldChar w:fldCharType="separate"/>
      </w:r>
      <w:r>
        <w:rPr>
          <w:bCs/>
          <w:sz w:val="24"/>
        </w:rPr>
        <w:t>46</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"_Toc87869625" </w:instrText>
      </w:r>
      <w:r>
        <w:fldChar w:fldCharType="separate"/>
      </w:r>
      <w:r>
        <w:rPr>
          <w:rStyle w:val="29"/>
          <w:bCs/>
          <w:color w:val="auto"/>
          <w:sz w:val="24"/>
        </w:rPr>
        <w:t>3</w:t>
      </w:r>
      <w:r>
        <w:rPr>
          <w:rStyle w:val="29"/>
          <w:rFonts w:hint="eastAsia"/>
          <w:bCs/>
          <w:color w:val="auto"/>
          <w:sz w:val="24"/>
        </w:rPr>
        <w:t>、评标程序</w:t>
      </w:r>
      <w:r>
        <w:rPr>
          <w:bCs/>
          <w:sz w:val="24"/>
        </w:rPr>
        <w:tab/>
      </w:r>
      <w:r>
        <w:rPr>
          <w:bCs/>
          <w:sz w:val="24"/>
        </w:rPr>
        <w:fldChar w:fldCharType="begin"/>
      </w:r>
      <w:r>
        <w:rPr>
          <w:bCs/>
          <w:sz w:val="24"/>
        </w:rPr>
        <w:instrText xml:space="preserve"> PAGEREF _Toc87869625 \h </w:instrText>
      </w:r>
      <w:r>
        <w:rPr>
          <w:bCs/>
          <w:sz w:val="24"/>
        </w:rPr>
        <w:fldChar w:fldCharType="separate"/>
      </w:r>
      <w:r>
        <w:rPr>
          <w:bCs/>
          <w:sz w:val="24"/>
        </w:rPr>
        <w:t>47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"_Toc87869626" </w:instrText>
      </w:r>
      <w:r>
        <w:fldChar w:fldCharType="separate"/>
      </w:r>
      <w:r>
        <w:rPr>
          <w:rStyle w:val="29"/>
          <w:bCs/>
          <w:color w:val="auto"/>
          <w:sz w:val="24"/>
        </w:rPr>
        <w:t xml:space="preserve">4. </w:t>
      </w:r>
      <w:r>
        <w:rPr>
          <w:rStyle w:val="29"/>
          <w:rFonts w:hint="eastAsia"/>
          <w:bCs/>
          <w:color w:val="auto"/>
          <w:sz w:val="24"/>
        </w:rPr>
        <w:t>评标细则及标准</w:t>
      </w:r>
      <w:r>
        <w:rPr>
          <w:bCs/>
          <w:sz w:val="24"/>
        </w:rPr>
        <w:tab/>
      </w:r>
      <w:r>
        <w:rPr>
          <w:bCs/>
          <w:sz w:val="24"/>
        </w:rPr>
        <w:fldChar w:fldCharType="begin"/>
      </w:r>
      <w:r>
        <w:rPr>
          <w:bCs/>
          <w:sz w:val="24"/>
        </w:rPr>
        <w:instrText xml:space="preserve"> PAGEREF _Toc87869626 \h </w:instrText>
      </w:r>
      <w:r>
        <w:rPr>
          <w:bCs/>
          <w:sz w:val="24"/>
        </w:rPr>
        <w:fldChar w:fldCharType="separate"/>
      </w:r>
      <w:r>
        <w:rPr>
          <w:bCs/>
          <w:sz w:val="24"/>
        </w:rPr>
        <w:t>51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"_Toc87869627" </w:instrText>
      </w:r>
      <w:r>
        <w:fldChar w:fldCharType="separate"/>
      </w:r>
      <w:r>
        <w:rPr>
          <w:rStyle w:val="29"/>
          <w:bCs/>
          <w:color w:val="auto"/>
          <w:sz w:val="24"/>
        </w:rPr>
        <w:t>5</w:t>
      </w:r>
      <w:r>
        <w:rPr>
          <w:rStyle w:val="29"/>
          <w:rFonts w:hint="eastAsia"/>
          <w:bCs/>
          <w:color w:val="auto"/>
          <w:sz w:val="24"/>
        </w:rPr>
        <w:t>、</w:t>
      </w:r>
      <w:r>
        <w:rPr>
          <w:rStyle w:val="29"/>
          <w:bCs/>
          <w:color w:val="auto"/>
          <w:sz w:val="24"/>
        </w:rPr>
        <w:t xml:space="preserve"> </w:t>
      </w:r>
      <w:r>
        <w:rPr>
          <w:rStyle w:val="29"/>
          <w:rFonts w:hint="eastAsia"/>
          <w:bCs/>
          <w:color w:val="auto"/>
          <w:sz w:val="24"/>
        </w:rPr>
        <w:t>废</w:t>
      </w:r>
      <w:r>
        <w:rPr>
          <w:rStyle w:val="29"/>
          <w:bCs/>
          <w:color w:val="auto"/>
          <w:sz w:val="24"/>
        </w:rPr>
        <w:t xml:space="preserve"> </w:t>
      </w:r>
      <w:r>
        <w:rPr>
          <w:rStyle w:val="29"/>
          <w:rFonts w:hint="eastAsia"/>
          <w:bCs/>
          <w:color w:val="auto"/>
          <w:sz w:val="24"/>
        </w:rPr>
        <w:t>标</w:t>
      </w:r>
      <w:r>
        <w:rPr>
          <w:bCs/>
          <w:sz w:val="24"/>
        </w:rPr>
        <w:tab/>
      </w:r>
      <w:r>
        <w:rPr>
          <w:bCs/>
          <w:sz w:val="24"/>
        </w:rPr>
        <w:fldChar w:fldCharType="begin"/>
      </w:r>
      <w:r>
        <w:rPr>
          <w:bCs/>
          <w:sz w:val="24"/>
        </w:rPr>
        <w:instrText xml:space="preserve"> PAGEREF _Toc87869627 \h </w:instrText>
      </w:r>
      <w:r>
        <w:rPr>
          <w:bCs/>
          <w:sz w:val="24"/>
        </w:rPr>
        <w:fldChar w:fldCharType="separate"/>
      </w:r>
      <w:r>
        <w:rPr>
          <w:bCs/>
          <w:sz w:val="24"/>
        </w:rPr>
        <w:t>54</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"_Toc87869628" </w:instrText>
      </w:r>
      <w:r>
        <w:fldChar w:fldCharType="separate"/>
      </w:r>
      <w:r>
        <w:rPr>
          <w:rStyle w:val="29"/>
          <w:bCs/>
          <w:color w:val="auto"/>
          <w:sz w:val="24"/>
        </w:rPr>
        <w:t>6</w:t>
      </w:r>
      <w:r>
        <w:rPr>
          <w:rStyle w:val="29"/>
          <w:rFonts w:hint="eastAsia"/>
          <w:bCs/>
          <w:color w:val="auto"/>
          <w:sz w:val="24"/>
        </w:rPr>
        <w:t>、定标</w:t>
      </w:r>
      <w:r>
        <w:rPr>
          <w:bCs/>
          <w:sz w:val="24"/>
        </w:rPr>
        <w:tab/>
      </w:r>
      <w:r>
        <w:rPr>
          <w:bCs/>
          <w:sz w:val="24"/>
        </w:rPr>
        <w:fldChar w:fldCharType="begin"/>
      </w:r>
      <w:r>
        <w:rPr>
          <w:bCs/>
          <w:sz w:val="24"/>
        </w:rPr>
        <w:instrText xml:space="preserve"> PAGEREF _Toc87869628 \h </w:instrText>
      </w:r>
      <w:r>
        <w:rPr>
          <w:bCs/>
          <w:sz w:val="24"/>
        </w:rPr>
        <w:fldChar w:fldCharType="separate"/>
      </w:r>
      <w:r>
        <w:rPr>
          <w:bCs/>
          <w:sz w:val="24"/>
        </w:rPr>
        <w:t>55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"_Toc87869629" </w:instrText>
      </w:r>
      <w:r>
        <w:fldChar w:fldCharType="separate"/>
      </w:r>
      <w:r>
        <w:rPr>
          <w:rStyle w:val="29"/>
          <w:bCs/>
          <w:color w:val="auto"/>
          <w:sz w:val="24"/>
        </w:rPr>
        <w:t xml:space="preserve">7. </w:t>
      </w:r>
      <w:r>
        <w:rPr>
          <w:rStyle w:val="29"/>
          <w:rFonts w:hint="eastAsia"/>
          <w:bCs/>
          <w:color w:val="auto"/>
          <w:sz w:val="24"/>
        </w:rPr>
        <w:t>评标专家在政府采购活动中承担以下义务：</w:t>
      </w:r>
      <w:r>
        <w:rPr>
          <w:bCs/>
          <w:sz w:val="24"/>
        </w:rPr>
        <w:tab/>
      </w:r>
      <w:r>
        <w:rPr>
          <w:bCs/>
          <w:sz w:val="24"/>
        </w:rPr>
        <w:fldChar w:fldCharType="begin"/>
      </w:r>
      <w:r>
        <w:rPr>
          <w:bCs/>
          <w:sz w:val="24"/>
        </w:rPr>
        <w:instrText xml:space="preserve"> PAGEREF _Toc87869629 \h </w:instrText>
      </w:r>
      <w:r>
        <w:rPr>
          <w:bCs/>
          <w:sz w:val="24"/>
        </w:rPr>
        <w:fldChar w:fldCharType="separate"/>
      </w:r>
      <w:r>
        <w:rPr>
          <w:bCs/>
          <w:sz w:val="24"/>
        </w:rPr>
        <w:t>55</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"_Toc87869630" </w:instrText>
      </w:r>
      <w:r>
        <w:fldChar w:fldCharType="separate"/>
      </w:r>
      <w:r>
        <w:rPr>
          <w:rStyle w:val="29"/>
          <w:bCs/>
          <w:color w:val="auto"/>
          <w:sz w:val="24"/>
        </w:rPr>
        <w:t>8.</w:t>
      </w:r>
      <w:r>
        <w:rPr>
          <w:rStyle w:val="29"/>
          <w:rFonts w:hint="eastAsia"/>
          <w:bCs/>
          <w:color w:val="auto"/>
          <w:sz w:val="24"/>
        </w:rPr>
        <w:t>评标专家在政府采购活动中应当遵守以下工作纪律：</w:t>
      </w:r>
      <w:r>
        <w:rPr>
          <w:bCs/>
          <w:sz w:val="24"/>
        </w:rPr>
        <w:tab/>
      </w:r>
      <w:r>
        <w:rPr>
          <w:bCs/>
          <w:sz w:val="24"/>
        </w:rPr>
        <w:fldChar w:fldCharType="begin"/>
      </w:r>
      <w:r>
        <w:rPr>
          <w:bCs/>
          <w:sz w:val="24"/>
        </w:rPr>
        <w:instrText xml:space="preserve"> PAGEREF _Toc87869630 \h </w:instrText>
      </w:r>
      <w:r>
        <w:rPr>
          <w:bCs/>
          <w:sz w:val="24"/>
        </w:rPr>
        <w:fldChar w:fldCharType="separate"/>
      </w:r>
      <w:r>
        <w:rPr>
          <w:bCs/>
          <w:sz w:val="24"/>
        </w:rPr>
        <w:t>56</w:t>
      </w:r>
      <w:r>
        <w:rPr>
          <w:bCs/>
          <w:sz w:val="24"/>
        </w:rPr>
        <w:fldChar w:fldCharType="end"/>
      </w:r>
      <w:r>
        <w:rPr>
          <w:bCs/>
          <w:sz w:val="24"/>
        </w:rPr>
        <w:fldChar w:fldCharType="end"/>
      </w:r>
    </w:p>
    <w:p>
      <w:pPr>
        <w:pStyle w:val="13"/>
        <w:tabs>
          <w:tab w:val="right" w:leader="dot" w:pos="8949"/>
        </w:tabs>
        <w:spacing w:line="360" w:lineRule="auto"/>
        <w:rPr>
          <w:rFonts w:ascii="Times New Roman" w:hAnsi="Times New Roman"/>
          <w:b w:val="0"/>
          <w:bCs/>
          <w:sz w:val="24"/>
        </w:rPr>
      </w:pPr>
      <w:r>
        <w:fldChar w:fldCharType="begin"/>
      </w:r>
      <w:r>
        <w:instrText xml:space="preserve"> HYPERLINK \l "_Toc87869631" </w:instrText>
      </w:r>
      <w:r>
        <w:fldChar w:fldCharType="separate"/>
      </w:r>
      <w:r>
        <w:rPr>
          <w:rStyle w:val="29"/>
          <w:rFonts w:hint="eastAsia" w:ascii="Times New Roman" w:hAnsi="Times New Roman"/>
          <w:b w:val="0"/>
          <w:bCs/>
          <w:color w:val="auto"/>
          <w:sz w:val="24"/>
        </w:rPr>
        <w:t>第八章　</w:t>
      </w:r>
      <w:r>
        <w:rPr>
          <w:rStyle w:val="29"/>
          <w:rFonts w:ascii="Times New Roman" w:hAnsi="Times New Roman"/>
          <w:b w:val="0"/>
          <w:bCs/>
          <w:color w:val="auto"/>
          <w:sz w:val="24"/>
        </w:rPr>
        <w:t xml:space="preserve"> </w:t>
      </w:r>
      <w:r>
        <w:rPr>
          <w:rStyle w:val="29"/>
          <w:rFonts w:hint="eastAsia" w:ascii="Times New Roman" w:hAnsi="Times New Roman"/>
          <w:b w:val="0"/>
          <w:bCs/>
          <w:color w:val="auto"/>
          <w:sz w:val="24"/>
        </w:rPr>
        <w:t>政府采购合同（样例）</w:t>
      </w:r>
      <w:r>
        <w:rPr>
          <w:rFonts w:ascii="Times New Roman" w:hAnsi="Times New Roman"/>
          <w:b w:val="0"/>
          <w:bCs/>
          <w:sz w:val="24"/>
        </w:rPr>
        <w:tab/>
      </w:r>
      <w:r>
        <w:rPr>
          <w:rFonts w:ascii="Times New Roman" w:hAnsi="Times New Roman"/>
          <w:b w:val="0"/>
          <w:bCs/>
          <w:sz w:val="24"/>
        </w:rPr>
        <w:fldChar w:fldCharType="begin"/>
      </w:r>
      <w:r>
        <w:rPr>
          <w:rFonts w:ascii="Times New Roman" w:hAnsi="Times New Roman"/>
          <w:b w:val="0"/>
          <w:bCs/>
          <w:sz w:val="24"/>
        </w:rPr>
        <w:instrText xml:space="preserve"> PAGEREF _Toc87869631 \h </w:instrText>
      </w:r>
      <w:r>
        <w:rPr>
          <w:rFonts w:ascii="Times New Roman" w:hAnsi="Times New Roman"/>
          <w:b w:val="0"/>
          <w:bCs/>
          <w:sz w:val="24"/>
        </w:rPr>
        <w:fldChar w:fldCharType="separate"/>
      </w:r>
      <w:r>
        <w:rPr>
          <w:rFonts w:ascii="Times New Roman" w:hAnsi="Times New Roman"/>
          <w:b w:val="0"/>
          <w:bCs/>
          <w:sz w:val="24"/>
        </w:rPr>
        <w:t>57</w:t>
      </w:r>
      <w:r>
        <w:rPr>
          <w:rFonts w:ascii="Times New Roman" w:hAnsi="Times New Roman"/>
          <w:b w:val="0"/>
          <w:bCs/>
          <w:sz w:val="24"/>
        </w:rPr>
        <w:fldChar w:fldCharType="end"/>
      </w:r>
      <w:r>
        <w:rPr>
          <w:rFonts w:ascii="Times New Roman" w:hAnsi="Times New Roman"/>
          <w:b w:val="0"/>
          <w:bCs/>
          <w:sz w:val="24"/>
        </w:rPr>
        <w:fldChar w:fldCharType="end"/>
      </w:r>
    </w:p>
    <w:p>
      <w:pPr>
        <w:pStyle w:val="15"/>
        <w:tabs>
          <w:tab w:val="right" w:leader="dot" w:pos="8949"/>
        </w:tabs>
        <w:spacing w:line="360" w:lineRule="auto"/>
        <w:rPr>
          <w:bCs/>
          <w:sz w:val="24"/>
        </w:rPr>
      </w:pPr>
      <w:r>
        <w:fldChar w:fldCharType="begin"/>
      </w:r>
      <w:r>
        <w:instrText xml:space="preserve"> HYPERLINK \l "_Toc87869632" </w:instrText>
      </w:r>
      <w:r>
        <w:fldChar w:fldCharType="separate"/>
      </w:r>
      <w:r>
        <w:rPr>
          <w:rStyle w:val="29"/>
          <w:rFonts w:hint="eastAsia"/>
          <w:bCs/>
          <w:color w:val="auto"/>
          <w:sz w:val="24"/>
        </w:rPr>
        <w:t>合同主要条款</w:t>
      </w:r>
      <w:r>
        <w:rPr>
          <w:bCs/>
          <w:sz w:val="24"/>
        </w:rPr>
        <w:tab/>
      </w:r>
      <w:r>
        <w:rPr>
          <w:bCs/>
          <w:sz w:val="24"/>
        </w:rPr>
        <w:fldChar w:fldCharType="begin"/>
      </w:r>
      <w:r>
        <w:rPr>
          <w:bCs/>
          <w:sz w:val="24"/>
        </w:rPr>
        <w:instrText xml:space="preserve"> PAGEREF _Toc87869632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"_Toc87869633" </w:instrText>
      </w:r>
      <w:r>
        <w:fldChar w:fldCharType="separate"/>
      </w:r>
      <w:r>
        <w:rPr>
          <w:rStyle w:val="29"/>
          <w:rFonts w:hint="eastAsia"/>
          <w:bCs/>
          <w:color w:val="auto"/>
          <w:sz w:val="24"/>
        </w:rPr>
        <w:t>一、合同货物</w:t>
      </w:r>
      <w:r>
        <w:rPr>
          <w:bCs/>
          <w:sz w:val="24"/>
        </w:rPr>
        <w:tab/>
      </w:r>
      <w:r>
        <w:rPr>
          <w:bCs/>
          <w:sz w:val="24"/>
        </w:rPr>
        <w:fldChar w:fldCharType="begin"/>
      </w:r>
      <w:r>
        <w:rPr>
          <w:bCs/>
          <w:sz w:val="24"/>
        </w:rPr>
        <w:instrText xml:space="preserve"> PAGEREF _Toc87869633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"_Toc87869634" </w:instrText>
      </w:r>
      <w:r>
        <w:fldChar w:fldCharType="separate"/>
      </w:r>
      <w:r>
        <w:rPr>
          <w:rStyle w:val="29"/>
          <w:rFonts w:hint="eastAsia"/>
          <w:bCs/>
          <w:color w:val="auto"/>
          <w:sz w:val="24"/>
        </w:rPr>
        <w:t>二、合同总价</w:t>
      </w:r>
      <w:r>
        <w:rPr>
          <w:bCs/>
          <w:sz w:val="24"/>
        </w:rPr>
        <w:tab/>
      </w:r>
      <w:r>
        <w:rPr>
          <w:bCs/>
          <w:sz w:val="24"/>
        </w:rPr>
        <w:fldChar w:fldCharType="begin"/>
      </w:r>
      <w:r>
        <w:rPr>
          <w:bCs/>
          <w:sz w:val="24"/>
        </w:rPr>
        <w:instrText xml:space="preserve"> PAGEREF _Toc87869634 \h </w:instrText>
      </w:r>
      <w:r>
        <w:rPr>
          <w:bCs/>
          <w:sz w:val="24"/>
        </w:rPr>
        <w:fldChar w:fldCharType="separate"/>
      </w:r>
      <w:r>
        <w:rPr>
          <w:bCs/>
          <w:sz w:val="24"/>
        </w:rPr>
        <w:t>57</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"_Toc87869635" </w:instrText>
      </w:r>
      <w:r>
        <w:fldChar w:fldCharType="separate"/>
      </w:r>
      <w:r>
        <w:rPr>
          <w:rStyle w:val="29"/>
          <w:rFonts w:hint="eastAsia"/>
          <w:bCs/>
          <w:color w:val="auto"/>
          <w:sz w:val="24"/>
        </w:rPr>
        <w:t>三、质量要求</w:t>
      </w:r>
      <w:r>
        <w:rPr>
          <w:bCs/>
          <w:sz w:val="24"/>
        </w:rPr>
        <w:tab/>
      </w:r>
      <w:r>
        <w:rPr>
          <w:bCs/>
          <w:sz w:val="24"/>
        </w:rPr>
        <w:fldChar w:fldCharType="begin"/>
      </w:r>
      <w:r>
        <w:rPr>
          <w:bCs/>
          <w:sz w:val="24"/>
        </w:rPr>
        <w:instrText xml:space="preserve"> PAGEREF _Toc87869635 \h </w:instrText>
      </w:r>
      <w:r>
        <w:rPr>
          <w:bCs/>
          <w:sz w:val="24"/>
        </w:rPr>
        <w:fldChar w:fldCharType="separate"/>
      </w:r>
      <w:r>
        <w:rPr>
          <w:bCs/>
          <w:sz w:val="24"/>
        </w:rPr>
        <w:t>58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"_Toc87869636" </w:instrText>
      </w:r>
      <w:r>
        <w:fldChar w:fldCharType="separate"/>
      </w:r>
      <w:r>
        <w:rPr>
          <w:rStyle w:val="29"/>
          <w:rFonts w:hint="eastAsia"/>
          <w:bCs/>
          <w:color w:val="auto"/>
          <w:sz w:val="24"/>
        </w:rPr>
        <w:t>四、交货及验收</w:t>
      </w:r>
      <w:r>
        <w:rPr>
          <w:bCs/>
          <w:sz w:val="24"/>
        </w:rPr>
        <w:tab/>
      </w:r>
      <w:r>
        <w:rPr>
          <w:bCs/>
          <w:sz w:val="24"/>
        </w:rPr>
        <w:fldChar w:fldCharType="begin"/>
      </w:r>
      <w:r>
        <w:rPr>
          <w:bCs/>
          <w:sz w:val="24"/>
        </w:rPr>
        <w:instrText xml:space="preserve"> PAGEREF _Toc87869636 \h </w:instrText>
      </w:r>
      <w:r>
        <w:rPr>
          <w:bCs/>
          <w:sz w:val="24"/>
        </w:rPr>
        <w:fldChar w:fldCharType="separate"/>
      </w:r>
      <w:r>
        <w:rPr>
          <w:bCs/>
          <w:sz w:val="24"/>
        </w:rPr>
        <w:t>58</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"_Toc87869637" </w:instrText>
      </w:r>
      <w:r>
        <w:fldChar w:fldCharType="separate"/>
      </w:r>
      <w:r>
        <w:rPr>
          <w:rStyle w:val="29"/>
          <w:rFonts w:hint="eastAsia"/>
          <w:bCs/>
          <w:color w:val="auto"/>
          <w:sz w:val="24"/>
        </w:rPr>
        <w:t>五、付款方式</w:t>
      </w:r>
      <w:r>
        <w:rPr>
          <w:bCs/>
          <w:sz w:val="24"/>
        </w:rPr>
        <w:tab/>
      </w:r>
      <w:r>
        <w:rPr>
          <w:bCs/>
          <w:sz w:val="24"/>
        </w:rPr>
        <w:fldChar w:fldCharType="begin"/>
      </w:r>
      <w:r>
        <w:rPr>
          <w:bCs/>
          <w:sz w:val="24"/>
        </w:rPr>
        <w:instrText xml:space="preserve"> PAGEREF _Toc87869637 \h </w:instrText>
      </w:r>
      <w:r>
        <w:rPr>
          <w:bCs/>
          <w:sz w:val="24"/>
        </w:rPr>
        <w:fldChar w:fldCharType="separate"/>
      </w:r>
      <w:r>
        <w:rPr>
          <w:bCs/>
          <w:sz w:val="24"/>
        </w:rPr>
        <w:t>59</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"_Toc87869638" </w:instrText>
      </w:r>
      <w:r>
        <w:fldChar w:fldCharType="separate"/>
      </w:r>
      <w:r>
        <w:rPr>
          <w:rStyle w:val="29"/>
          <w:rFonts w:hint="eastAsia"/>
          <w:bCs/>
          <w:color w:val="auto"/>
          <w:sz w:val="24"/>
        </w:rPr>
        <w:t>六、售后服务</w:t>
      </w:r>
      <w:r>
        <w:rPr>
          <w:bCs/>
          <w:sz w:val="24"/>
        </w:rPr>
        <w:tab/>
      </w:r>
      <w:r>
        <w:rPr>
          <w:bCs/>
          <w:sz w:val="24"/>
        </w:rPr>
        <w:fldChar w:fldCharType="begin"/>
      </w:r>
      <w:r>
        <w:rPr>
          <w:bCs/>
          <w:sz w:val="24"/>
        </w:rPr>
        <w:instrText xml:space="preserve"> PAGEREF _Toc87869638 \h </w:instrText>
      </w:r>
      <w:r>
        <w:rPr>
          <w:bCs/>
          <w:sz w:val="24"/>
        </w:rPr>
        <w:fldChar w:fldCharType="separate"/>
      </w:r>
      <w:r>
        <w:rPr>
          <w:bCs/>
          <w:sz w:val="24"/>
        </w:rPr>
        <w:t>60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"_Toc87869639" </w:instrText>
      </w:r>
      <w:r>
        <w:fldChar w:fldCharType="separate"/>
      </w:r>
      <w:r>
        <w:rPr>
          <w:rStyle w:val="29"/>
          <w:rFonts w:hint="eastAsia"/>
          <w:bCs/>
          <w:color w:val="auto"/>
          <w:sz w:val="24"/>
        </w:rPr>
        <w:t>七、违约责任</w:t>
      </w:r>
      <w:r>
        <w:rPr>
          <w:bCs/>
          <w:sz w:val="24"/>
        </w:rPr>
        <w:tab/>
      </w:r>
      <w:r>
        <w:rPr>
          <w:bCs/>
          <w:sz w:val="24"/>
        </w:rPr>
        <w:fldChar w:fldCharType="begin"/>
      </w:r>
      <w:r>
        <w:rPr>
          <w:bCs/>
          <w:sz w:val="24"/>
        </w:rPr>
        <w:instrText xml:space="preserve"> PAGEREF _Toc87869639 \h </w:instrText>
      </w:r>
      <w:r>
        <w:rPr>
          <w:bCs/>
          <w:sz w:val="24"/>
        </w:rPr>
        <w:fldChar w:fldCharType="separate"/>
      </w:r>
      <w:r>
        <w:rPr>
          <w:bCs/>
          <w:sz w:val="24"/>
        </w:rPr>
        <w:t>60</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"_Toc87869640" </w:instrText>
      </w:r>
      <w:r>
        <w:fldChar w:fldCharType="separate"/>
      </w:r>
      <w:r>
        <w:rPr>
          <w:rStyle w:val="29"/>
          <w:rFonts w:hint="eastAsia"/>
          <w:bCs/>
          <w:color w:val="auto"/>
          <w:sz w:val="24"/>
        </w:rPr>
        <w:t>八、争议解决办法</w:t>
      </w:r>
      <w:r>
        <w:rPr>
          <w:bCs/>
          <w:sz w:val="24"/>
        </w:rPr>
        <w:tab/>
      </w:r>
      <w:r>
        <w:rPr>
          <w:bCs/>
          <w:sz w:val="24"/>
        </w:rPr>
        <w:fldChar w:fldCharType="begin"/>
      </w:r>
      <w:r>
        <w:rPr>
          <w:bCs/>
          <w:sz w:val="24"/>
        </w:rPr>
        <w:instrText xml:space="preserve"> PAGEREF _Toc87869640 \h </w:instrText>
      </w:r>
      <w:r>
        <w:rPr>
          <w:bCs/>
          <w:sz w:val="24"/>
        </w:rPr>
        <w:fldChar w:fldCharType="separate"/>
      </w:r>
      <w:r>
        <w:rPr>
          <w:bCs/>
          <w:sz w:val="24"/>
        </w:rPr>
        <w:t>61</w:t>
      </w:r>
      <w:r>
        <w:rPr>
          <w:bCs/>
          <w:sz w:val="24"/>
        </w:rPr>
        <w:fldChar w:fldCharType="end"/>
      </w:r>
      <w:r>
        <w:rPr>
          <w:bCs/>
          <w:sz w:val="24"/>
        </w:rPr>
        <w:fldChar w:fldCharType="end"/>
      </w:r>
    </w:p>
    <w:p>
      <w:pPr>
        <w:pStyle w:val="15"/>
        <w:tabs>
          <w:tab w:val="right" w:leader="dot" w:pos="8949"/>
        </w:tabs>
        <w:spacing w:line="360" w:lineRule="auto"/>
        <w:rPr>
          <w:bCs/>
          <w:sz w:val="24"/>
        </w:rPr>
      </w:pPr>
      <w:r>
        <w:fldChar w:fldCharType="begin"/>
      </w:r>
      <w:r>
        <w:instrText xml:space="preserve"> HYPERLINK \l "_Toc87869641" </w:instrText>
      </w:r>
      <w:r>
        <w:fldChar w:fldCharType="separate"/>
      </w:r>
      <w:r>
        <w:rPr>
          <w:rStyle w:val="29"/>
          <w:rFonts w:hint="eastAsia"/>
          <w:bCs/>
          <w:color w:val="auto"/>
          <w:sz w:val="24"/>
        </w:rPr>
        <w:t>九、其他</w:t>
      </w:r>
      <w:r>
        <w:rPr>
          <w:bCs/>
          <w:sz w:val="24"/>
        </w:rPr>
        <w:tab/>
      </w:r>
      <w:r>
        <w:rPr>
          <w:bCs/>
          <w:sz w:val="24"/>
        </w:rPr>
        <w:fldChar w:fldCharType="begin"/>
      </w:r>
      <w:r>
        <w:rPr>
          <w:bCs/>
          <w:sz w:val="24"/>
        </w:rPr>
        <w:instrText xml:space="preserve"> PAGEREF _Toc87869641 \h </w:instrText>
      </w:r>
      <w:r>
        <w:rPr>
          <w:bCs/>
          <w:sz w:val="24"/>
        </w:rPr>
        <w:fldChar w:fldCharType="separate"/>
      </w:r>
      <w:r>
        <w:rPr>
          <w:bCs/>
          <w:sz w:val="24"/>
        </w:rPr>
        <w:t>61</w:t>
      </w:r>
      <w:r>
        <w:rPr>
          <w:bCs/>
          <w:sz w:val="24"/>
        </w:rPr>
        <w:fldChar w:fldCharType="end"/>
      </w:r>
      <w:r>
        <w:rPr>
          <w:bCs/>
          <w:sz w:val="24"/>
        </w:rPr>
        <w:fldChar w:fldCharType="end"/>
      </w:r>
    </w:p>
    <w:p>
      <w:pPr>
        <w:spacing w:line="360" w:lineRule="auto"/>
        <w:ind w:firstLine="482" w:firstLineChars="200"/>
        <w:rPr>
          <w:rFonts w:ascii="宋体"/>
          <w:bCs/>
          <w:sz w:val="24"/>
        </w:rPr>
      </w:pPr>
      <w:r>
        <w:rPr>
          <w:b/>
          <w:bCs/>
          <w:sz w:val="24"/>
        </w:rPr>
        <w:fldChar w:fldCharType="end"/>
      </w:r>
    </w:p>
    <w:p>
      <w:pPr>
        <w:ind w:firstLine="480" w:firstLineChars="200"/>
        <w:rPr>
          <w:rFonts w:ascii="宋体"/>
          <w:bCs/>
          <w:sz w:val="24"/>
        </w:rPr>
      </w:pPr>
    </w:p>
    <w:p>
      <w:pPr>
        <w:ind w:firstLine="480" w:firstLineChars="200"/>
        <w:rPr>
          <w:rFonts w:ascii="宋体"/>
          <w:bCs/>
          <w:sz w:val="24"/>
        </w:rPr>
        <w:sectPr>
          <w:footerReference r:id="rId5" w:type="default"/>
          <w:type w:val="nextColumn"/>
          <w:pgSz w:w="11907" w:h="16840"/>
          <w:pgMar w:top="1440" w:right="1474" w:bottom="1440" w:left="1474" w:header="851" w:footer="992" w:gutter="0"/>
          <w:pgNumType w:fmt="lowerRoman" w:start="1"/>
          <w:cols w:space="720" w:num="1"/>
          <w:docGrid w:linePitch="312" w:charSpace="0"/>
        </w:sectPr>
      </w:pPr>
    </w:p>
    <w:p/>
    <w:p>
      <w:pPr>
        <w:pStyle w:val="4"/>
        <w:rPr>
          <w:rFonts w:ascii="宋体"/>
          <w:bCs w:val="0"/>
          <w:sz w:val="36"/>
        </w:rPr>
      </w:pPr>
      <w:bookmarkStart w:id="2" w:name="_Toc87869591"/>
      <w:r>
        <w:rPr>
          <w:rFonts w:hint="eastAsia" w:ascii="宋体"/>
          <w:bCs w:val="0"/>
          <w:sz w:val="36"/>
        </w:rPr>
        <w:t>第一章</w:t>
      </w:r>
      <w:r>
        <w:rPr>
          <w:rFonts w:ascii="宋体"/>
          <w:bCs w:val="0"/>
          <w:sz w:val="36"/>
        </w:rPr>
        <w:t xml:space="preserve"> </w:t>
      </w:r>
      <w:r>
        <w:rPr>
          <w:rFonts w:hint="eastAsia" w:ascii="宋体"/>
          <w:bCs w:val="0"/>
          <w:sz w:val="36"/>
        </w:rPr>
        <w:t>投标邀请</w:t>
      </w:r>
      <w:bookmarkEnd w:id="2"/>
    </w:p>
    <w:p/>
    <w:p>
      <w:pPr>
        <w:spacing w:line="560" w:lineRule="exact"/>
        <w:ind w:firstLine="480" w:firstLineChars="200"/>
        <w:rPr>
          <w:rFonts w:ascii="宋体"/>
          <w:b/>
          <w:sz w:val="40"/>
          <w:szCs w:val="30"/>
        </w:rPr>
      </w:pPr>
      <w:r>
        <w:rPr>
          <w:rFonts w:hint="eastAsia"/>
          <w:sz w:val="24"/>
          <w:u w:val="single"/>
        </w:rPr>
        <w:t>内江市政府采购中心</w:t>
      </w:r>
      <w:r>
        <w:rPr>
          <w:rFonts w:hint="eastAsia" w:ascii="宋体"/>
          <w:sz w:val="24"/>
        </w:rPr>
        <w:t>（采购代理机构）受</w:t>
      </w:r>
      <w:r>
        <w:rPr>
          <w:rFonts w:hint="eastAsia"/>
          <w:sz w:val="24"/>
          <w:u w:val="single"/>
        </w:rPr>
        <w:t>内江师范学院</w:t>
      </w:r>
      <w:r>
        <w:rPr>
          <w:rFonts w:hint="eastAsia" w:ascii="宋体"/>
          <w:bCs/>
          <w:sz w:val="24"/>
        </w:rPr>
        <w:t>（采购人）</w:t>
      </w:r>
      <w:r>
        <w:rPr>
          <w:rFonts w:hint="eastAsia" w:ascii="宋体"/>
          <w:sz w:val="24"/>
        </w:rPr>
        <w:t>委托，拟对</w:t>
      </w:r>
      <w:r>
        <w:rPr>
          <w:rFonts w:hint="eastAsia"/>
          <w:sz w:val="24"/>
          <w:u w:val="single"/>
        </w:rPr>
        <w:t>内江师范学院</w:t>
      </w:r>
      <w:r>
        <w:rPr>
          <w:sz w:val="24"/>
          <w:u w:val="single"/>
        </w:rPr>
        <w:t>2021</w:t>
      </w:r>
      <w:r>
        <w:rPr>
          <w:rFonts w:hint="eastAsia"/>
          <w:sz w:val="24"/>
          <w:u w:val="single"/>
        </w:rPr>
        <w:t>年学生公寓床改造及搬迁项目</w:t>
      </w:r>
      <w:r>
        <w:rPr>
          <w:rFonts w:hint="eastAsia" w:ascii="宋体"/>
          <w:sz w:val="24"/>
        </w:rPr>
        <w:t>进行国内公开招标，</w:t>
      </w:r>
      <w:r>
        <w:rPr>
          <w:rFonts w:hint="eastAsia" w:ascii="宋体"/>
          <w:sz w:val="24"/>
          <w:szCs w:val="28"/>
        </w:rPr>
        <w:t>兹邀请符合本次招标要求的供应商参加</w:t>
      </w:r>
      <w:r>
        <w:rPr>
          <w:rFonts w:hint="eastAsia" w:ascii="宋体"/>
          <w:sz w:val="24"/>
        </w:rPr>
        <w:t>投标</w:t>
      </w:r>
      <w:r>
        <w:rPr>
          <w:rFonts w:hint="eastAsia" w:ascii="宋体"/>
          <w:sz w:val="24"/>
          <w:szCs w:val="28"/>
        </w:rPr>
        <w:t>。</w:t>
      </w:r>
    </w:p>
    <w:p>
      <w:pPr>
        <w:numPr>
          <w:ilvl w:val="0"/>
          <w:numId w:val="1"/>
        </w:numPr>
        <w:spacing w:line="360" w:lineRule="auto"/>
        <w:ind w:firstLine="482" w:firstLineChars="200"/>
        <w:rPr>
          <w:rFonts w:ascii="宋体"/>
          <w:bCs/>
          <w:sz w:val="24"/>
        </w:rPr>
      </w:pPr>
      <w:r>
        <w:rPr>
          <w:rFonts w:hint="eastAsia" w:ascii="宋体"/>
          <w:b/>
          <w:sz w:val="24"/>
        </w:rPr>
        <w:t>招标编号：</w:t>
      </w:r>
      <w:r>
        <w:rPr>
          <w:rStyle w:val="66"/>
          <w:rFonts w:ascii="微软雅黑" w:hAnsi="微软雅黑" w:eastAsia="微软雅黑" w:cs="微软雅黑"/>
          <w:color w:val="auto"/>
          <w:szCs w:val="21"/>
          <w:shd w:val="clear" w:color="auto" w:fill="F7F7F7"/>
        </w:rPr>
        <w:t>SCZC304923_20210042</w:t>
      </w:r>
    </w:p>
    <w:p>
      <w:pPr>
        <w:numPr>
          <w:ilvl w:val="0"/>
          <w:numId w:val="1"/>
        </w:numPr>
        <w:spacing w:line="360" w:lineRule="auto"/>
        <w:ind w:firstLine="480" w:firstLineChars="200"/>
        <w:rPr>
          <w:rFonts w:ascii="??_GB2312" w:eastAsia="Times New Roman"/>
          <w:sz w:val="28"/>
          <w:szCs w:val="28"/>
        </w:rPr>
      </w:pPr>
      <w:r>
        <w:rPr>
          <w:rFonts w:hint="eastAsia" w:ascii="宋体"/>
          <w:bCs/>
          <w:sz w:val="24"/>
        </w:rPr>
        <w:t>招标项目：内江师范学院</w:t>
      </w:r>
      <w:r>
        <w:rPr>
          <w:rFonts w:ascii="宋体"/>
          <w:bCs/>
          <w:sz w:val="24"/>
        </w:rPr>
        <w:t>2021</w:t>
      </w:r>
      <w:r>
        <w:rPr>
          <w:rFonts w:hint="eastAsia" w:ascii="宋体"/>
          <w:bCs/>
          <w:sz w:val="24"/>
        </w:rPr>
        <w:t>年学生公寓床改造及搬迁项目（所属行业：工业），采购标的：（</w:t>
      </w:r>
      <w:r>
        <w:rPr>
          <w:rFonts w:ascii="宋体"/>
          <w:bCs/>
          <w:sz w:val="24"/>
        </w:rPr>
        <w:t>1</w:t>
      </w:r>
      <w:r>
        <w:rPr>
          <w:rFonts w:hint="eastAsia" w:ascii="宋体"/>
          <w:bCs/>
          <w:sz w:val="24"/>
        </w:rPr>
        <w:t>）三人位公寓床拆除、打包、运输到新校区、安装、维修（包含维修所使用的材料），（</w:t>
      </w:r>
      <w:r>
        <w:rPr>
          <w:rFonts w:ascii="宋体"/>
          <w:bCs/>
          <w:sz w:val="24"/>
        </w:rPr>
        <w:t>2</w:t>
      </w:r>
      <w:r>
        <w:rPr>
          <w:rFonts w:hint="eastAsia" w:ascii="宋体"/>
          <w:bCs/>
          <w:sz w:val="24"/>
        </w:rPr>
        <w:t>）更换组合桌柜（写字桌、衣柜、书架、正面书架）及落地爬梯等。</w:t>
      </w:r>
    </w:p>
    <w:p>
      <w:pPr>
        <w:spacing w:line="360" w:lineRule="auto"/>
        <w:ind w:right="31" w:rightChars="15" w:firstLine="482" w:firstLineChars="200"/>
        <w:rPr>
          <w:rFonts w:ascii="宋体"/>
          <w:bCs/>
          <w:sz w:val="24"/>
        </w:rPr>
      </w:pPr>
      <w:r>
        <w:rPr>
          <w:rFonts w:hint="eastAsia" w:ascii="宋体"/>
          <w:b/>
          <w:sz w:val="24"/>
          <w:szCs w:val="28"/>
        </w:rPr>
        <w:t>三、资金来源：</w:t>
      </w:r>
      <w:r>
        <w:rPr>
          <w:rFonts w:ascii="??_GB2312" w:eastAsia="Times New Roman"/>
          <w:sz w:val="28"/>
          <w:szCs w:val="28"/>
        </w:rPr>
        <w:t>本项目预算金额为</w:t>
      </w:r>
      <w:r>
        <w:rPr>
          <w:rFonts w:hint="eastAsia" w:ascii="??_GB2312"/>
          <w:sz w:val="28"/>
          <w:szCs w:val="28"/>
        </w:rPr>
        <w:t>：</w:t>
      </w:r>
      <w:r>
        <w:rPr>
          <w:rFonts w:ascii="宋体" w:hAnsi="宋体"/>
          <w:b/>
          <w:sz w:val="28"/>
          <w:szCs w:val="28"/>
        </w:rPr>
        <w:t>457</w:t>
      </w:r>
      <w:r>
        <w:rPr>
          <w:rFonts w:hint="eastAsia" w:ascii="宋体" w:hAnsi="宋体"/>
          <w:b/>
          <w:sz w:val="28"/>
          <w:szCs w:val="28"/>
        </w:rPr>
        <w:t>万元</w:t>
      </w:r>
    </w:p>
    <w:p>
      <w:pPr>
        <w:spacing w:line="360" w:lineRule="auto"/>
        <w:ind w:firstLine="482" w:firstLineChars="200"/>
        <w:rPr>
          <w:rFonts w:ascii="宋体"/>
          <w:sz w:val="24"/>
          <w:szCs w:val="28"/>
        </w:rPr>
      </w:pPr>
      <w:r>
        <w:rPr>
          <w:rFonts w:hint="eastAsia" w:ascii="宋体"/>
          <w:b/>
          <w:sz w:val="24"/>
        </w:rPr>
        <w:t>四</w:t>
      </w:r>
      <w:r>
        <w:rPr>
          <w:rFonts w:hint="eastAsia" w:ascii="宋体"/>
          <w:b/>
          <w:bCs/>
          <w:sz w:val="24"/>
        </w:rPr>
        <w:t>、</w:t>
      </w:r>
      <w:r>
        <w:rPr>
          <w:rFonts w:hint="eastAsia" w:ascii="宋体"/>
          <w:b/>
          <w:sz w:val="24"/>
        </w:rPr>
        <w:t>招标项目简介：</w:t>
      </w:r>
      <w:r>
        <w:rPr>
          <w:rFonts w:hint="eastAsia" w:ascii="宋体"/>
          <w:sz w:val="24"/>
          <w:szCs w:val="28"/>
        </w:rPr>
        <w:t>（详见招标文件第</w:t>
      </w:r>
      <w:r>
        <w:rPr>
          <w:rFonts w:hint="eastAsia" w:ascii="宋体"/>
          <w:sz w:val="24"/>
        </w:rPr>
        <w:t>六</w:t>
      </w:r>
      <w:r>
        <w:rPr>
          <w:rFonts w:hint="eastAsia" w:ascii="宋体"/>
          <w:sz w:val="24"/>
          <w:szCs w:val="28"/>
        </w:rPr>
        <w:t>章）。</w:t>
      </w:r>
    </w:p>
    <w:p>
      <w:pPr>
        <w:spacing w:afterLines="50" w:line="420" w:lineRule="exact"/>
        <w:ind w:firstLine="482" w:firstLineChars="200"/>
        <w:rPr>
          <w:rFonts w:ascii="宋体"/>
          <w:b/>
          <w:bCs/>
          <w:sz w:val="24"/>
        </w:rPr>
      </w:pPr>
      <w:r>
        <w:rPr>
          <w:rFonts w:hint="eastAsia" w:ascii="宋体"/>
          <w:b/>
          <w:bCs/>
          <w:sz w:val="24"/>
        </w:rPr>
        <w:t>五、供应商参加本次政府采购活动，应当在提交投标文件前具备下列条件：</w:t>
      </w:r>
    </w:p>
    <w:p>
      <w:pPr>
        <w:pStyle w:val="56"/>
        <w:spacing w:line="480" w:lineRule="exact"/>
        <w:ind w:firstLine="600" w:firstLineChars="250"/>
        <w:rPr>
          <w:sz w:val="24"/>
        </w:rPr>
      </w:pPr>
      <w:r>
        <w:rPr>
          <w:rFonts w:hint="eastAsia"/>
          <w:sz w:val="24"/>
        </w:rPr>
        <w:t>（一）《中华人民共和国政府采购法》第二十二条第一款第</w:t>
      </w:r>
      <w:r>
        <w:rPr>
          <w:sz w:val="24"/>
        </w:rPr>
        <w:t>1</w:t>
      </w:r>
      <w:r>
        <w:rPr>
          <w:rFonts w:hint="eastAsia"/>
          <w:sz w:val="24"/>
        </w:rPr>
        <w:t>项至第</w:t>
      </w:r>
      <w:r>
        <w:rPr>
          <w:sz w:val="24"/>
        </w:rPr>
        <w:t>6</w:t>
      </w:r>
      <w:r>
        <w:rPr>
          <w:rFonts w:hint="eastAsia"/>
          <w:sz w:val="24"/>
        </w:rPr>
        <w:t>项规定的条件：</w:t>
      </w:r>
    </w:p>
    <w:p>
      <w:pPr>
        <w:pStyle w:val="56"/>
        <w:spacing w:line="480" w:lineRule="exact"/>
        <w:ind w:firstLine="600" w:firstLineChars="250"/>
        <w:rPr>
          <w:sz w:val="24"/>
        </w:rPr>
      </w:pPr>
      <w:r>
        <w:rPr>
          <w:sz w:val="24"/>
        </w:rPr>
        <w:t>1.</w:t>
      </w:r>
      <w:r>
        <w:rPr>
          <w:rFonts w:hint="eastAsia"/>
          <w:sz w:val="24"/>
        </w:rPr>
        <w:t>具有独立承担民事责任的能力；</w:t>
      </w:r>
    </w:p>
    <w:p>
      <w:pPr>
        <w:pStyle w:val="56"/>
        <w:spacing w:line="480" w:lineRule="exact"/>
        <w:ind w:firstLine="600" w:firstLineChars="250"/>
        <w:rPr>
          <w:sz w:val="24"/>
        </w:rPr>
      </w:pPr>
      <w:r>
        <w:rPr>
          <w:sz w:val="24"/>
        </w:rPr>
        <w:t>2.</w:t>
      </w:r>
      <w:r>
        <w:rPr>
          <w:rFonts w:hint="eastAsia"/>
          <w:sz w:val="24"/>
        </w:rPr>
        <w:t>具有良好的商业信誉和健全的财务会计制度；</w:t>
      </w:r>
    </w:p>
    <w:p>
      <w:pPr>
        <w:pStyle w:val="56"/>
        <w:spacing w:line="480" w:lineRule="exact"/>
        <w:ind w:firstLine="600" w:firstLineChars="250"/>
        <w:rPr>
          <w:sz w:val="24"/>
        </w:rPr>
      </w:pPr>
      <w:r>
        <w:rPr>
          <w:sz w:val="24"/>
        </w:rPr>
        <w:t>3.</w:t>
      </w:r>
      <w:r>
        <w:rPr>
          <w:rFonts w:hint="eastAsia"/>
          <w:sz w:val="24"/>
        </w:rPr>
        <w:t>具有履行合同所必须的设备和专业技术能力；</w:t>
      </w:r>
    </w:p>
    <w:p>
      <w:pPr>
        <w:pStyle w:val="56"/>
        <w:spacing w:line="480" w:lineRule="exact"/>
        <w:ind w:firstLine="600" w:firstLineChars="250"/>
        <w:rPr>
          <w:sz w:val="24"/>
        </w:rPr>
      </w:pPr>
      <w:r>
        <w:rPr>
          <w:sz w:val="24"/>
        </w:rPr>
        <w:t>4.</w:t>
      </w:r>
      <w:r>
        <w:rPr>
          <w:rFonts w:hint="eastAsia"/>
          <w:sz w:val="24"/>
        </w:rPr>
        <w:t>具有依法缴纳税收和社会保障资金的良好记录；</w:t>
      </w:r>
    </w:p>
    <w:p>
      <w:pPr>
        <w:pStyle w:val="56"/>
        <w:spacing w:line="480" w:lineRule="exact"/>
        <w:ind w:firstLine="600" w:firstLineChars="250"/>
        <w:rPr>
          <w:sz w:val="24"/>
        </w:rPr>
      </w:pPr>
      <w:r>
        <w:rPr>
          <w:sz w:val="24"/>
        </w:rPr>
        <w:t>5.</w:t>
      </w:r>
      <w:r>
        <w:rPr>
          <w:rFonts w:hint="eastAsia"/>
          <w:sz w:val="24"/>
        </w:rPr>
        <w:t>参加本次政府采购活动前三年内，在经营活动中没有重大违法记录。</w:t>
      </w:r>
    </w:p>
    <w:p>
      <w:pPr>
        <w:pStyle w:val="56"/>
        <w:spacing w:line="480" w:lineRule="exact"/>
        <w:ind w:firstLine="600" w:firstLineChars="250"/>
        <w:rPr>
          <w:sz w:val="24"/>
        </w:rPr>
      </w:pPr>
      <w:r>
        <w:rPr>
          <w:sz w:val="24"/>
        </w:rPr>
        <w:t>6.</w:t>
      </w:r>
      <w:r>
        <w:rPr>
          <w:rFonts w:hint="eastAsia"/>
          <w:sz w:val="24"/>
        </w:rPr>
        <w:t>法律、行政法规规定的其他条件。</w:t>
      </w:r>
    </w:p>
    <w:p>
      <w:pPr>
        <w:tabs>
          <w:tab w:val="left" w:pos="7665"/>
        </w:tabs>
        <w:spacing w:line="480" w:lineRule="exact"/>
        <w:ind w:firstLine="600" w:firstLineChars="250"/>
        <w:rPr>
          <w:sz w:val="24"/>
        </w:rPr>
      </w:pPr>
      <w:r>
        <w:rPr>
          <w:rFonts w:hint="eastAsia"/>
          <w:sz w:val="24"/>
        </w:rPr>
        <w:t>（二）供应商单位及其现任法定代表人、主要负责人参加本次采购活动前三年内不得具有行贿犯罪记录；</w:t>
      </w:r>
    </w:p>
    <w:p>
      <w:pPr>
        <w:tabs>
          <w:tab w:val="left" w:pos="7665"/>
        </w:tabs>
        <w:spacing w:line="480" w:lineRule="exact"/>
        <w:ind w:firstLine="600" w:firstLineChars="250"/>
        <w:rPr>
          <w:sz w:val="24"/>
        </w:rPr>
      </w:pPr>
      <w:r>
        <w:rPr>
          <w:rFonts w:hint="eastAsia"/>
          <w:sz w:val="24"/>
        </w:rPr>
        <w:t>（三）单位负责人为同一人或者存在直接控股、管理关系的不同供应商，不得参加同一合同项下的政府采购活动；</w:t>
      </w:r>
    </w:p>
    <w:p>
      <w:pPr>
        <w:tabs>
          <w:tab w:val="left" w:pos="7665"/>
        </w:tabs>
        <w:spacing w:line="480" w:lineRule="exact"/>
        <w:ind w:firstLine="600" w:firstLineChars="250"/>
        <w:rPr>
          <w:sz w:val="24"/>
        </w:rPr>
      </w:pPr>
      <w:r>
        <w:rPr>
          <w:rFonts w:hint="eastAsia"/>
          <w:sz w:val="24"/>
        </w:rPr>
        <w:t>（四）供应商截止至采购公告发布之日前未被列入“信用中国”网站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tabs>
          <w:tab w:val="left" w:pos="7665"/>
        </w:tabs>
        <w:spacing w:line="360" w:lineRule="exact"/>
        <w:ind w:firstLine="600" w:firstLineChars="250"/>
        <w:rPr>
          <w:sz w:val="24"/>
        </w:rPr>
      </w:pPr>
      <w:r>
        <w:rPr>
          <w:rFonts w:hint="eastAsia"/>
          <w:sz w:val="24"/>
        </w:rPr>
        <w:t>（五）投标人授权代表参与本次投标的合法证明。</w:t>
      </w:r>
    </w:p>
    <w:p>
      <w:pPr>
        <w:spacing w:line="440" w:lineRule="exact"/>
        <w:ind w:firstLine="480" w:firstLineChars="200"/>
        <w:rPr>
          <w:rFonts w:ascii="宋体" w:cs="宋体"/>
          <w:b/>
          <w:bCs/>
          <w:spacing w:val="-4"/>
          <w:sz w:val="24"/>
        </w:rPr>
      </w:pPr>
      <w:r>
        <w:rPr>
          <w:rFonts w:hint="eastAsia"/>
          <w:sz w:val="24"/>
        </w:rPr>
        <w:t>（六）</w:t>
      </w:r>
      <w:r>
        <w:rPr>
          <w:rFonts w:hint="eastAsia" w:ascii="宋体" w:hAnsi="宋体" w:cs="宋体"/>
          <w:b/>
          <w:bCs/>
          <w:spacing w:val="-4"/>
          <w:sz w:val="24"/>
        </w:rPr>
        <w:t>本项目专门面向中小企业采购。</w:t>
      </w:r>
    </w:p>
    <w:p>
      <w:pPr>
        <w:tabs>
          <w:tab w:val="left" w:pos="7665"/>
        </w:tabs>
        <w:spacing w:line="480" w:lineRule="exact"/>
        <w:ind w:firstLine="600" w:firstLineChars="250"/>
        <w:rPr>
          <w:sz w:val="24"/>
        </w:rPr>
      </w:pPr>
      <w:r>
        <w:rPr>
          <w:rFonts w:hint="eastAsia"/>
          <w:sz w:val="24"/>
        </w:rPr>
        <w:t>（详见招标文件第四章）。</w:t>
      </w:r>
    </w:p>
    <w:p>
      <w:pPr>
        <w:spacing w:after="50" w:line="420" w:lineRule="exact"/>
        <w:ind w:firstLine="482" w:firstLineChars="200"/>
        <w:rPr>
          <w:rFonts w:ascii="宋体"/>
          <w:b/>
          <w:sz w:val="24"/>
        </w:rPr>
      </w:pPr>
      <w:r>
        <w:rPr>
          <w:rFonts w:hint="eastAsia" w:ascii="宋体"/>
          <w:b/>
          <w:sz w:val="24"/>
        </w:rPr>
        <w:t>六、招标文件获取时间、地点：</w:t>
      </w:r>
    </w:p>
    <w:p>
      <w:pPr>
        <w:spacing w:afterLines="50" w:line="480" w:lineRule="exact"/>
        <w:ind w:firstLine="480" w:firstLineChars="200"/>
        <w:rPr>
          <w:rFonts w:ascii="宋体"/>
          <w:sz w:val="24"/>
        </w:rPr>
      </w:pPr>
      <w:r>
        <w:rPr>
          <w:rFonts w:hint="eastAsia" w:hAnsi="宋体"/>
          <w:bCs/>
          <w:sz w:val="24"/>
          <w:szCs w:val="28"/>
        </w:rPr>
        <w:t>供应商可于</w:t>
      </w:r>
      <w:r>
        <w:rPr>
          <w:rFonts w:ascii="宋体"/>
          <w:sz w:val="24"/>
        </w:rPr>
        <w:t>2021</w:t>
      </w:r>
      <w:r>
        <w:rPr>
          <w:rFonts w:hint="eastAsia" w:ascii="宋体"/>
          <w:sz w:val="24"/>
        </w:rPr>
        <w:t>年</w:t>
      </w:r>
      <w:r>
        <w:rPr>
          <w:rFonts w:hint="eastAsia" w:ascii="宋体"/>
          <w:sz w:val="24"/>
          <w:lang w:val="en-US" w:eastAsia="zh-CN"/>
        </w:rPr>
        <w:t>11</w:t>
      </w:r>
      <w:r>
        <w:rPr>
          <w:rFonts w:ascii="宋体"/>
          <w:sz w:val="24"/>
        </w:rPr>
        <w:t xml:space="preserve"> </w:t>
      </w:r>
      <w:r>
        <w:rPr>
          <w:rFonts w:hint="eastAsia" w:ascii="宋体"/>
          <w:sz w:val="24"/>
        </w:rPr>
        <w:t>月</w:t>
      </w:r>
      <w:r>
        <w:rPr>
          <w:rFonts w:hint="eastAsia" w:ascii="宋体"/>
          <w:sz w:val="24"/>
          <w:lang w:val="en-US" w:eastAsia="zh-CN"/>
        </w:rPr>
        <w:t>29</w:t>
      </w:r>
      <w:r>
        <w:rPr>
          <w:rFonts w:ascii="宋体"/>
          <w:sz w:val="24"/>
        </w:rPr>
        <w:t xml:space="preserve"> </w:t>
      </w:r>
      <w:r>
        <w:rPr>
          <w:rFonts w:hint="eastAsia" w:ascii="宋体"/>
          <w:sz w:val="24"/>
        </w:rPr>
        <w:t>日</w:t>
      </w:r>
      <w:r>
        <w:rPr>
          <w:rFonts w:ascii="宋体"/>
          <w:sz w:val="24"/>
        </w:rPr>
        <w:t>17:00</w:t>
      </w:r>
      <w:r>
        <w:rPr>
          <w:rFonts w:hint="eastAsia" w:ascii="宋体"/>
          <w:sz w:val="24"/>
          <w:szCs w:val="28"/>
        </w:rPr>
        <w:t>（北京时间）</w:t>
      </w:r>
      <w:r>
        <w:rPr>
          <w:rFonts w:hint="eastAsia" w:ascii="宋体"/>
          <w:sz w:val="24"/>
        </w:rPr>
        <w:t>在</w:t>
      </w:r>
      <w:r>
        <w:rPr>
          <w:rFonts w:hint="eastAsia" w:hAnsi="宋体"/>
          <w:bCs/>
          <w:sz w:val="24"/>
          <w:szCs w:val="28"/>
        </w:rPr>
        <w:t>全国公共资源交易平台（四川省·内江市）（</w:t>
      </w:r>
      <w:r>
        <w:rPr>
          <w:rFonts w:hAnsi="宋体"/>
          <w:bCs/>
          <w:sz w:val="24"/>
          <w:szCs w:val="28"/>
        </w:rPr>
        <w:t>ggzy.neijiang.gov.cn</w:t>
      </w:r>
      <w:r>
        <w:rPr>
          <w:rFonts w:hint="eastAsia" w:hAnsi="宋体"/>
          <w:bCs/>
          <w:sz w:val="24"/>
          <w:szCs w:val="28"/>
        </w:rPr>
        <w:t>），进入交易平台入口，报名并获取招标文件（招标文件获取后不退</w:t>
      </w:r>
      <w:r>
        <w:rPr>
          <w:rFonts w:hAnsi="宋体"/>
          <w:bCs/>
          <w:sz w:val="24"/>
          <w:szCs w:val="28"/>
        </w:rPr>
        <w:t xml:space="preserve">, </w:t>
      </w:r>
      <w:r>
        <w:rPr>
          <w:rFonts w:hint="eastAsia" w:hAnsi="宋体"/>
          <w:bCs/>
          <w:sz w:val="24"/>
          <w:szCs w:val="28"/>
        </w:rPr>
        <w:t>投标资格不能转让）。</w:t>
      </w:r>
    </w:p>
    <w:p>
      <w:pPr>
        <w:spacing w:afterLines="50" w:line="420" w:lineRule="exact"/>
        <w:ind w:firstLine="482" w:firstLineChars="200"/>
        <w:rPr>
          <w:rFonts w:ascii="宋体"/>
          <w:b/>
          <w:sz w:val="24"/>
        </w:rPr>
      </w:pPr>
      <w:r>
        <w:rPr>
          <w:rFonts w:hint="eastAsia" w:ascii="宋体"/>
          <w:b/>
          <w:sz w:val="24"/>
          <w:szCs w:val="28"/>
        </w:rPr>
        <w:t>七、</w:t>
      </w:r>
      <w:r>
        <w:rPr>
          <w:rFonts w:hint="eastAsia" w:ascii="宋体"/>
          <w:b/>
          <w:sz w:val="24"/>
        </w:rPr>
        <w:t>投标截止时间和开标时间：</w:t>
      </w:r>
      <w:r>
        <w:rPr>
          <w:rFonts w:ascii="宋体"/>
          <w:b/>
          <w:sz w:val="24"/>
        </w:rPr>
        <w:t>2021</w:t>
      </w:r>
      <w:r>
        <w:rPr>
          <w:rFonts w:hint="eastAsia" w:ascii="宋体"/>
          <w:sz w:val="24"/>
        </w:rPr>
        <w:t>年</w:t>
      </w:r>
      <w:r>
        <w:rPr>
          <w:rFonts w:hint="eastAsia" w:ascii="宋体"/>
          <w:sz w:val="24"/>
          <w:lang w:val="en-US" w:eastAsia="zh-CN"/>
        </w:rPr>
        <w:t>12</w:t>
      </w:r>
      <w:r>
        <w:rPr>
          <w:rFonts w:ascii="宋体"/>
          <w:sz w:val="24"/>
        </w:rPr>
        <w:t xml:space="preserve">  </w:t>
      </w:r>
      <w:r>
        <w:rPr>
          <w:rFonts w:hint="eastAsia" w:ascii="宋体"/>
          <w:sz w:val="24"/>
        </w:rPr>
        <w:t>月</w:t>
      </w:r>
      <w:r>
        <w:rPr>
          <w:rFonts w:ascii="宋体"/>
          <w:sz w:val="24"/>
        </w:rPr>
        <w:t xml:space="preserve"> </w:t>
      </w:r>
      <w:r>
        <w:rPr>
          <w:rFonts w:hint="eastAsia" w:ascii="宋体"/>
          <w:sz w:val="24"/>
          <w:lang w:val="en-US" w:eastAsia="zh-CN"/>
        </w:rPr>
        <w:t>8</w:t>
      </w:r>
      <w:r>
        <w:rPr>
          <w:rFonts w:ascii="宋体"/>
          <w:sz w:val="24"/>
        </w:rPr>
        <w:t xml:space="preserve"> </w:t>
      </w:r>
      <w:r>
        <w:rPr>
          <w:rFonts w:hint="eastAsia" w:ascii="宋体"/>
          <w:sz w:val="24"/>
        </w:rPr>
        <w:t>日</w:t>
      </w:r>
      <w:r>
        <w:rPr>
          <w:rFonts w:ascii="宋体"/>
          <w:sz w:val="24"/>
        </w:rPr>
        <w:t>10:00</w:t>
      </w:r>
      <w:r>
        <w:rPr>
          <w:rFonts w:hint="eastAsia" w:ascii="宋体"/>
          <w:sz w:val="24"/>
          <w:szCs w:val="28"/>
        </w:rPr>
        <w:t>（北京时间）。</w:t>
      </w:r>
    </w:p>
    <w:p>
      <w:pPr>
        <w:pStyle w:val="8"/>
        <w:spacing w:afterLines="50" w:line="420" w:lineRule="exact"/>
        <w:ind w:firstLine="480"/>
        <w:rPr>
          <w:sz w:val="24"/>
          <w:szCs w:val="28"/>
        </w:rPr>
      </w:pPr>
      <w:r>
        <w:rPr>
          <w:rFonts w:hint="eastAsia"/>
          <w:sz w:val="24"/>
          <w:szCs w:val="28"/>
        </w:rPr>
        <w:t>投标文件必须在投标截止时间前送达开标地点。逾期送达的投标文件不予接收。本次招标不接受邮寄的投标文件。</w:t>
      </w:r>
    </w:p>
    <w:p>
      <w:pPr>
        <w:spacing w:after="50" w:line="480" w:lineRule="exact"/>
        <w:ind w:firstLine="489" w:firstLineChars="203"/>
        <w:rPr>
          <w:rFonts w:ascii="宋体"/>
          <w:sz w:val="24"/>
          <w:szCs w:val="28"/>
        </w:rPr>
      </w:pPr>
      <w:r>
        <w:rPr>
          <w:rFonts w:hint="eastAsia" w:ascii="宋体"/>
          <w:b/>
          <w:sz w:val="24"/>
          <w:szCs w:val="28"/>
        </w:rPr>
        <w:t>八、</w:t>
      </w:r>
      <w:r>
        <w:rPr>
          <w:rFonts w:hint="eastAsia" w:ascii="宋体"/>
          <w:sz w:val="24"/>
          <w:szCs w:val="28"/>
        </w:rPr>
        <w:t>开标地点：</w:t>
      </w:r>
      <w:r>
        <w:rPr>
          <w:rFonts w:hint="eastAsia" w:hAnsi="Tms Rmn" w:cs="宋体"/>
          <w:sz w:val="24"/>
        </w:rPr>
        <w:t>内江市公共资源交易服务中心三楼（内江市东兴区兰桂大道</w:t>
      </w:r>
      <w:r>
        <w:rPr>
          <w:rFonts w:hAnsi="Tms Rmn" w:cs="宋体"/>
          <w:sz w:val="24"/>
        </w:rPr>
        <w:t>377</w:t>
      </w:r>
      <w:r>
        <w:rPr>
          <w:rFonts w:hint="eastAsia" w:hAnsi="Tms Rmn" w:cs="宋体"/>
          <w:sz w:val="24"/>
        </w:rPr>
        <w:t>号，川南电商中心主楼三楼）</w:t>
      </w:r>
      <w:r>
        <w:rPr>
          <w:rFonts w:ascii="宋体"/>
          <w:bCs/>
          <w:sz w:val="24"/>
          <w:szCs w:val="28"/>
        </w:rPr>
        <w:t xml:space="preserve">                                     </w:t>
      </w:r>
    </w:p>
    <w:p>
      <w:pPr>
        <w:pStyle w:val="56"/>
        <w:spacing w:line="420" w:lineRule="exact"/>
        <w:ind w:firstLine="482"/>
        <w:rPr>
          <w:sz w:val="24"/>
        </w:rPr>
      </w:pPr>
      <w:r>
        <w:rPr>
          <w:rFonts w:hint="eastAsia"/>
          <w:b/>
          <w:sz w:val="24"/>
        </w:rPr>
        <w:t>九、</w:t>
      </w:r>
      <w:r>
        <w:rPr>
          <w:rFonts w:hint="eastAsia"/>
          <w:sz w:val="24"/>
        </w:rPr>
        <w:t>本投标邀请在四川政府采购网（</w:t>
      </w:r>
      <w:r>
        <w:rPr>
          <w:sz w:val="24"/>
        </w:rPr>
        <w:t>www.sczfcg.com</w:t>
      </w:r>
      <w:r>
        <w:rPr>
          <w:rFonts w:hint="eastAsia"/>
          <w:sz w:val="24"/>
        </w:rPr>
        <w:t>）及</w:t>
      </w:r>
      <w:r>
        <w:rPr>
          <w:rFonts w:hint="eastAsia" w:hAnsi="宋体"/>
          <w:bCs/>
          <w:sz w:val="24"/>
          <w:szCs w:val="28"/>
        </w:rPr>
        <w:t>全国公共资源交易平台（四川省·内江市）（</w:t>
      </w:r>
      <w:r>
        <w:rPr>
          <w:rFonts w:hAnsi="宋体"/>
          <w:bCs/>
          <w:sz w:val="24"/>
          <w:szCs w:val="28"/>
        </w:rPr>
        <w:t>ggzy.neijiang.gov.cn</w:t>
      </w:r>
      <w:r>
        <w:rPr>
          <w:rFonts w:hint="eastAsia" w:hAnsi="宋体"/>
          <w:bCs/>
          <w:sz w:val="24"/>
          <w:szCs w:val="28"/>
        </w:rPr>
        <w:t>）</w:t>
      </w:r>
      <w:r>
        <w:rPr>
          <w:rFonts w:hint="eastAsia"/>
          <w:sz w:val="24"/>
        </w:rPr>
        <w:t>上以公告形式发布。</w:t>
      </w:r>
    </w:p>
    <w:p>
      <w:pPr>
        <w:pStyle w:val="56"/>
        <w:spacing w:line="420" w:lineRule="exact"/>
        <w:ind w:firstLine="482"/>
        <w:rPr>
          <w:b/>
          <w:sz w:val="24"/>
        </w:rPr>
      </w:pPr>
      <w:r>
        <w:rPr>
          <w:rFonts w:hint="eastAsia"/>
          <w:b/>
          <w:sz w:val="24"/>
        </w:rPr>
        <w:t>十、联系方式</w:t>
      </w:r>
    </w:p>
    <w:p>
      <w:pPr>
        <w:pStyle w:val="51"/>
        <w:spacing w:line="560" w:lineRule="exact"/>
        <w:ind w:left="0" w:firstLine="964" w:firstLineChars="400"/>
        <w:rPr>
          <w:b/>
          <w:sz w:val="24"/>
        </w:rPr>
      </w:pPr>
      <w:r>
        <w:rPr>
          <w:rFonts w:hint="eastAsia"/>
          <w:b/>
          <w:sz w:val="24"/>
        </w:rPr>
        <w:t>采购人：内江师范学院（统一社会信用代码：</w:t>
      </w:r>
      <w:r>
        <w:rPr>
          <w:b/>
          <w:sz w:val="24"/>
        </w:rPr>
        <w:t>12510000450718917K</w:t>
      </w:r>
      <w:r>
        <w:rPr>
          <w:rFonts w:hint="eastAsia"/>
          <w:b/>
          <w:sz w:val="24"/>
        </w:rPr>
        <w:t>）</w:t>
      </w:r>
    </w:p>
    <w:p>
      <w:pPr>
        <w:pStyle w:val="56"/>
        <w:spacing w:line="420" w:lineRule="exact"/>
        <w:ind w:firstLine="1200" w:firstLineChars="500"/>
        <w:rPr>
          <w:sz w:val="24"/>
        </w:rPr>
      </w:pPr>
      <w:r>
        <w:rPr>
          <w:rFonts w:hint="eastAsia"/>
          <w:sz w:val="24"/>
        </w:rPr>
        <w:t>地</w:t>
      </w:r>
      <w:r>
        <w:rPr>
          <w:sz w:val="24"/>
        </w:rPr>
        <w:t xml:space="preserve">    </w:t>
      </w:r>
      <w:r>
        <w:rPr>
          <w:rFonts w:hint="eastAsia"/>
          <w:sz w:val="24"/>
        </w:rPr>
        <w:t>址：内江师范学院</w:t>
      </w:r>
    </w:p>
    <w:p>
      <w:pPr>
        <w:pStyle w:val="56"/>
        <w:spacing w:line="420" w:lineRule="exact"/>
        <w:ind w:firstLine="1200" w:firstLineChars="500"/>
        <w:rPr>
          <w:rFonts w:eastAsia="方正仿宋简体"/>
          <w:sz w:val="24"/>
        </w:rPr>
      </w:pPr>
      <w:r>
        <w:rPr>
          <w:rFonts w:hint="eastAsia"/>
          <w:sz w:val="24"/>
        </w:rPr>
        <w:t>联</w:t>
      </w:r>
      <w:r>
        <w:rPr>
          <w:sz w:val="24"/>
        </w:rPr>
        <w:t xml:space="preserve"> </w:t>
      </w:r>
      <w:r>
        <w:rPr>
          <w:rFonts w:hint="eastAsia"/>
          <w:sz w:val="24"/>
        </w:rPr>
        <w:t>系</w:t>
      </w:r>
      <w:r>
        <w:rPr>
          <w:sz w:val="24"/>
        </w:rPr>
        <w:t xml:space="preserve"> </w:t>
      </w:r>
      <w:r>
        <w:rPr>
          <w:rFonts w:hint="eastAsia"/>
          <w:sz w:val="24"/>
        </w:rPr>
        <w:t>人：曾老师</w:t>
      </w:r>
    </w:p>
    <w:p>
      <w:pPr>
        <w:pStyle w:val="56"/>
        <w:spacing w:line="420" w:lineRule="exact"/>
        <w:ind w:firstLine="1200" w:firstLineChars="500"/>
        <w:rPr>
          <w:sz w:val="24"/>
        </w:rPr>
      </w:pPr>
      <w:r>
        <w:rPr>
          <w:rFonts w:hint="eastAsia"/>
          <w:sz w:val="24"/>
        </w:rPr>
        <w:t>联系电话：</w:t>
      </w:r>
      <w:r>
        <w:rPr>
          <w:sz w:val="24"/>
        </w:rPr>
        <w:t>13541639002</w:t>
      </w:r>
    </w:p>
    <w:p>
      <w:pPr>
        <w:pStyle w:val="56"/>
        <w:spacing w:line="420" w:lineRule="exact"/>
        <w:ind w:firstLine="894" w:firstLineChars="371"/>
        <w:rPr>
          <w:b/>
          <w:sz w:val="24"/>
        </w:rPr>
      </w:pPr>
      <w:r>
        <w:rPr>
          <w:rFonts w:hint="eastAsia"/>
          <w:b/>
          <w:sz w:val="24"/>
        </w:rPr>
        <w:t>采购代理机构：</w:t>
      </w:r>
      <w:r>
        <w:rPr>
          <w:b/>
          <w:sz w:val="24"/>
        </w:rPr>
        <w:t xml:space="preserve"> </w:t>
      </w:r>
      <w:r>
        <w:rPr>
          <w:rFonts w:hint="eastAsia"/>
          <w:b/>
          <w:sz w:val="24"/>
        </w:rPr>
        <w:t>内江市政府采购中心</w:t>
      </w:r>
    </w:p>
    <w:p>
      <w:pPr>
        <w:pStyle w:val="56"/>
        <w:spacing w:line="420" w:lineRule="exact"/>
        <w:ind w:firstLine="1200" w:firstLineChars="500"/>
        <w:rPr>
          <w:sz w:val="24"/>
        </w:rPr>
      </w:pPr>
      <w:r>
        <w:rPr>
          <w:rFonts w:hint="eastAsia"/>
          <w:sz w:val="24"/>
        </w:rPr>
        <w:t>地</w:t>
      </w:r>
      <w:r>
        <w:rPr>
          <w:sz w:val="24"/>
        </w:rPr>
        <w:t xml:space="preserve">    </w:t>
      </w:r>
      <w:r>
        <w:rPr>
          <w:rFonts w:hint="eastAsia"/>
          <w:sz w:val="24"/>
        </w:rPr>
        <w:t>址：</w:t>
      </w:r>
      <w:r>
        <w:rPr>
          <w:sz w:val="24"/>
        </w:rPr>
        <w:t xml:space="preserve"> </w:t>
      </w:r>
      <w:r>
        <w:rPr>
          <w:rFonts w:hint="eastAsia"/>
          <w:sz w:val="24"/>
        </w:rPr>
        <w:t>内江市东兴区兰桂大道</w:t>
      </w:r>
      <w:r>
        <w:rPr>
          <w:sz w:val="24"/>
        </w:rPr>
        <w:t>377</w:t>
      </w:r>
      <w:r>
        <w:rPr>
          <w:rFonts w:hint="eastAsia"/>
          <w:sz w:val="24"/>
        </w:rPr>
        <w:t>号川南电商中心主楼三楼</w:t>
      </w:r>
      <w:r>
        <w:rPr>
          <w:sz w:val="24"/>
        </w:rPr>
        <w:t xml:space="preserve"> </w:t>
      </w:r>
    </w:p>
    <w:p>
      <w:pPr>
        <w:pStyle w:val="56"/>
        <w:spacing w:line="420" w:lineRule="exact"/>
        <w:ind w:firstLine="1200" w:firstLineChars="500"/>
        <w:rPr>
          <w:sz w:val="24"/>
        </w:rPr>
      </w:pPr>
      <w:r>
        <w:rPr>
          <w:rFonts w:hint="eastAsia"/>
          <w:sz w:val="24"/>
        </w:rPr>
        <w:t>联</w:t>
      </w:r>
      <w:r>
        <w:rPr>
          <w:sz w:val="24"/>
        </w:rPr>
        <w:t xml:space="preserve"> </w:t>
      </w:r>
      <w:r>
        <w:rPr>
          <w:rFonts w:hint="eastAsia"/>
          <w:sz w:val="24"/>
        </w:rPr>
        <w:t>系</w:t>
      </w:r>
      <w:r>
        <w:rPr>
          <w:sz w:val="24"/>
        </w:rPr>
        <w:t xml:space="preserve"> </w:t>
      </w:r>
      <w:r>
        <w:rPr>
          <w:rFonts w:hint="eastAsia"/>
          <w:sz w:val="24"/>
        </w:rPr>
        <w:t>人：</w:t>
      </w:r>
      <w:r>
        <w:rPr>
          <w:sz w:val="24"/>
        </w:rPr>
        <w:t xml:space="preserve"> </w:t>
      </w:r>
      <w:r>
        <w:rPr>
          <w:rFonts w:hint="eastAsia"/>
          <w:sz w:val="24"/>
        </w:rPr>
        <w:t>罗老师</w:t>
      </w:r>
    </w:p>
    <w:p>
      <w:pPr>
        <w:pStyle w:val="56"/>
        <w:spacing w:line="420" w:lineRule="exact"/>
        <w:ind w:firstLine="1200" w:firstLineChars="500"/>
        <w:rPr>
          <w:sz w:val="24"/>
        </w:rPr>
      </w:pPr>
      <w:r>
        <w:rPr>
          <w:rFonts w:hint="eastAsia"/>
          <w:sz w:val="24"/>
        </w:rPr>
        <w:t>联系电话：</w:t>
      </w:r>
      <w:r>
        <w:rPr>
          <w:sz w:val="24"/>
        </w:rPr>
        <w:t xml:space="preserve"> 0832-2263953</w:t>
      </w:r>
      <w:bookmarkStart w:id="3" w:name="_Toc87869592"/>
      <w:bookmarkStart w:id="4" w:name="_Toc217446031"/>
      <w:bookmarkStart w:id="5" w:name="_Toc213396759"/>
      <w:bookmarkStart w:id="6" w:name="_Toc213396945"/>
      <w:bookmarkStart w:id="7" w:name="_Toc213496267"/>
      <w:bookmarkStart w:id="8" w:name="_Toc213397009"/>
    </w:p>
    <w:p>
      <w:pPr>
        <w:pStyle w:val="2"/>
        <w:rPr>
          <w:rFonts w:ascii="宋体"/>
          <w:kern w:val="0"/>
          <w:szCs w:val="22"/>
        </w:rPr>
      </w:pPr>
      <w:r>
        <w:br w:type="page"/>
      </w:r>
    </w:p>
    <w:p>
      <w:pPr>
        <w:pStyle w:val="56"/>
        <w:spacing w:line="420" w:lineRule="exact"/>
        <w:jc w:val="center"/>
        <w:outlineLvl w:val="0"/>
        <w:rPr>
          <w:sz w:val="36"/>
          <w:szCs w:val="36"/>
        </w:rPr>
      </w:pPr>
      <w:r>
        <w:rPr>
          <w:rFonts w:hint="eastAsia"/>
          <w:sz w:val="36"/>
          <w:szCs w:val="36"/>
        </w:rPr>
        <w:t>第二章</w:t>
      </w:r>
      <w:r>
        <w:rPr>
          <w:sz w:val="36"/>
          <w:szCs w:val="36"/>
        </w:rPr>
        <w:t xml:space="preserve">  </w:t>
      </w:r>
      <w:r>
        <w:rPr>
          <w:rFonts w:hint="eastAsia"/>
          <w:sz w:val="36"/>
          <w:szCs w:val="36"/>
        </w:rPr>
        <w:t>投标人须知</w:t>
      </w:r>
      <w:bookmarkEnd w:id="3"/>
    </w:p>
    <w:p>
      <w:pPr>
        <w:pStyle w:val="5"/>
        <w:spacing w:line="240" w:lineRule="atLeast"/>
        <w:jc w:val="center"/>
      </w:pPr>
      <w:bookmarkStart w:id="9" w:name="_Toc87869593"/>
      <w:r>
        <w:rPr>
          <w:rFonts w:hint="eastAsia"/>
        </w:rPr>
        <w:t>一、投标人须知附表</w:t>
      </w:r>
      <w:bookmarkEnd w:id="9"/>
    </w:p>
    <w:bookmarkEnd w:id="4"/>
    <w:bookmarkEnd w:id="5"/>
    <w:bookmarkEnd w:id="6"/>
    <w:bookmarkEnd w:id="7"/>
    <w:bookmarkEnd w:id="8"/>
    <w:tbl>
      <w:tblPr>
        <w:tblStyle w:val="1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838" w:type="dxa"/>
            <w:tcBorders>
              <w:top w:val="single" w:color="auto" w:sz="18" w:space="0"/>
            </w:tcBorders>
            <w:vAlign w:val="center"/>
          </w:tcPr>
          <w:p>
            <w:pPr>
              <w:pStyle w:val="57"/>
              <w:spacing w:line="240" w:lineRule="auto"/>
              <w:ind w:left="9" w:firstLine="0" w:firstLineChars="0"/>
              <w:rPr>
                <w:rFonts w:ascii="仿宋" w:hAnsi="仿宋" w:eastAsia="仿宋" w:cs="仿宋"/>
              </w:rPr>
            </w:pPr>
            <w:r>
              <w:rPr>
                <w:rFonts w:hint="eastAsia" w:ascii="仿宋" w:hAnsi="仿宋" w:eastAsia="仿宋" w:cs="仿宋"/>
              </w:rPr>
              <w:t>序号</w:t>
            </w:r>
          </w:p>
        </w:tc>
        <w:tc>
          <w:tcPr>
            <w:tcW w:w="2552" w:type="dxa"/>
            <w:tcBorders>
              <w:top w:val="single" w:color="auto" w:sz="18" w:space="0"/>
            </w:tcBorders>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条款名称</w:t>
            </w:r>
          </w:p>
        </w:tc>
        <w:tc>
          <w:tcPr>
            <w:tcW w:w="6111" w:type="dxa"/>
            <w:tcBorders>
              <w:top w:val="single" w:color="auto" w:sz="18"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93" w:hRule="exact"/>
          <w:jc w:val="center"/>
        </w:trPr>
        <w:tc>
          <w:tcPr>
            <w:tcW w:w="838" w:type="dxa"/>
            <w:vMerge w:val="restart"/>
            <w:vAlign w:val="center"/>
          </w:tcPr>
          <w:p>
            <w:pPr>
              <w:pStyle w:val="57"/>
              <w:spacing w:line="240" w:lineRule="auto"/>
              <w:ind w:right="230" w:firstLine="0" w:firstLineChars="0"/>
              <w:rPr>
                <w:rFonts w:ascii="仿宋" w:hAnsi="仿宋" w:eastAsia="仿宋" w:cs="仿宋"/>
              </w:rPr>
            </w:pPr>
            <w:r>
              <w:rPr>
                <w:rFonts w:ascii="仿宋" w:hAnsi="仿宋" w:eastAsia="仿宋" w:cs="仿宋"/>
              </w:rPr>
              <w:t>1</w:t>
            </w:r>
          </w:p>
        </w:tc>
        <w:tc>
          <w:tcPr>
            <w:tcW w:w="2552" w:type="dxa"/>
            <w:tcBorders>
              <w:bottom w:val="single" w:color="auto" w:sz="4" w:space="0"/>
            </w:tcBorders>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采购预算（实质性要求）</w:t>
            </w:r>
          </w:p>
        </w:tc>
        <w:tc>
          <w:tcPr>
            <w:tcW w:w="6111" w:type="dxa"/>
            <w:tcBorders>
              <w:bottom w:val="single" w:color="auto" w:sz="4" w:space="0"/>
            </w:tcBorders>
            <w:vAlign w:val="center"/>
          </w:tcPr>
          <w:p>
            <w:pPr>
              <w:ind w:left="183" w:leftChars="87" w:right="31" w:rightChars="15"/>
              <w:rPr>
                <w:rFonts w:ascii="仿宋" w:hAnsi="仿宋" w:eastAsia="仿宋" w:cs="仿宋"/>
                <w:sz w:val="24"/>
              </w:rPr>
            </w:pPr>
            <w:r>
              <w:rPr>
                <w:rFonts w:hint="eastAsia" w:ascii="仿宋" w:hAnsi="仿宋" w:eastAsia="仿宋" w:cs="仿宋"/>
                <w:sz w:val="24"/>
              </w:rPr>
              <w:t>采购预算：</w:t>
            </w:r>
            <w:r>
              <w:rPr>
                <w:rFonts w:ascii="宋体" w:hAnsi="宋体"/>
                <w:b/>
                <w:sz w:val="28"/>
                <w:szCs w:val="28"/>
              </w:rPr>
              <w:t>457</w:t>
            </w:r>
            <w:r>
              <w:rPr>
                <w:rFonts w:hint="eastAsia" w:ascii="仿宋" w:hAnsi="仿宋" w:eastAsia="仿宋" w:cs="仿宋"/>
                <w:sz w:val="24"/>
              </w:rPr>
              <w:t>万元；</w:t>
            </w:r>
          </w:p>
          <w:p>
            <w:pPr>
              <w:pStyle w:val="57"/>
              <w:spacing w:line="240" w:lineRule="auto"/>
              <w:ind w:left="183" w:leftChars="87" w:firstLine="0" w:firstLineChars="0"/>
              <w:rPr>
                <w:rFonts w:ascii="仿宋" w:hAnsi="仿宋" w:eastAsia="仿宋" w:cs="仿宋"/>
              </w:rPr>
            </w:pPr>
            <w:r>
              <w:rPr>
                <w:rFonts w:hint="eastAsia" w:ascii="仿宋" w:hAnsi="仿宋" w:eastAsia="仿宋" w:cs="仿宋"/>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17" w:hRule="exact"/>
          <w:jc w:val="center"/>
        </w:trPr>
        <w:tc>
          <w:tcPr>
            <w:tcW w:w="838" w:type="dxa"/>
            <w:vMerge w:val="continue"/>
            <w:vAlign w:val="center"/>
          </w:tcPr>
          <w:p>
            <w:pPr>
              <w:rPr>
                <w:rFonts w:ascii="仿宋" w:hAnsi="仿宋" w:eastAsia="仿宋" w:cs="仿宋"/>
                <w:sz w:val="24"/>
              </w:rPr>
            </w:pPr>
          </w:p>
        </w:tc>
        <w:tc>
          <w:tcPr>
            <w:tcW w:w="2552" w:type="dxa"/>
            <w:tcBorders>
              <w:top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最高限价（实质性要求）</w:t>
            </w:r>
          </w:p>
        </w:tc>
        <w:tc>
          <w:tcPr>
            <w:tcW w:w="6111" w:type="dxa"/>
            <w:tcBorders>
              <w:top w:val="single" w:color="auto" w:sz="4" w:space="0"/>
            </w:tcBorders>
            <w:vAlign w:val="center"/>
          </w:tcPr>
          <w:p>
            <w:pPr>
              <w:ind w:right="31" w:rightChars="15"/>
              <w:rPr>
                <w:rFonts w:ascii="仿宋" w:hAnsi="仿宋" w:eastAsia="仿宋" w:cs="仿宋"/>
                <w:sz w:val="24"/>
              </w:rPr>
            </w:pPr>
            <w:r>
              <w:rPr>
                <w:rFonts w:hint="eastAsia" w:ascii="仿宋" w:hAnsi="仿宋" w:eastAsia="仿宋" w:cs="仿宋"/>
                <w:sz w:val="24"/>
              </w:rPr>
              <w:t>最高限价：</w:t>
            </w:r>
            <w:r>
              <w:rPr>
                <w:rFonts w:ascii="宋体" w:hAnsi="宋体"/>
                <w:b/>
                <w:sz w:val="28"/>
                <w:szCs w:val="28"/>
              </w:rPr>
              <w:t>457</w:t>
            </w:r>
            <w:r>
              <w:rPr>
                <w:rFonts w:hint="eastAsia" w:ascii="仿宋" w:hAnsi="仿宋" w:eastAsia="仿宋" w:cs="仿宋"/>
                <w:sz w:val="24"/>
              </w:rPr>
              <w:t>万元；</w:t>
            </w:r>
          </w:p>
          <w:p>
            <w:pPr>
              <w:pStyle w:val="57"/>
              <w:spacing w:line="240" w:lineRule="auto"/>
              <w:ind w:firstLine="0" w:firstLineChars="0"/>
              <w:rPr>
                <w:rFonts w:ascii="仿宋" w:hAnsi="仿宋" w:eastAsia="仿宋" w:cs="仿宋"/>
              </w:rPr>
            </w:pPr>
            <w:r>
              <w:rPr>
                <w:rFonts w:hint="eastAsia" w:ascii="仿宋" w:hAnsi="仿宋" w:eastAsia="仿宋" w:cs="仿宋"/>
              </w:rPr>
              <w:t>超过最高限价的报价为无效投标。</w:t>
            </w:r>
          </w:p>
          <w:p>
            <w:pPr>
              <w:widowControl/>
              <w:rPr>
                <w:rFonts w:ascii="仿宋" w:hAnsi="仿宋" w:eastAsia="仿宋" w:cs="仿宋"/>
                <w:kern w:val="0"/>
                <w:sz w:val="24"/>
              </w:rPr>
            </w:pPr>
            <w:r>
              <w:rPr>
                <w:rFonts w:hint="eastAsia" w:ascii="仿宋" w:hAnsi="仿宋" w:eastAsia="仿宋" w:cs="仿宋"/>
                <w:kern w:val="0"/>
                <w:sz w:val="24"/>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9" w:hRule="atLeas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2</w:t>
            </w:r>
          </w:p>
        </w:tc>
        <w:tc>
          <w:tcPr>
            <w:tcW w:w="2552" w:type="dxa"/>
            <w:vAlign w:val="center"/>
          </w:tcPr>
          <w:p>
            <w:pPr>
              <w:pStyle w:val="57"/>
              <w:spacing w:line="240" w:lineRule="auto"/>
              <w:ind w:left="38" w:firstLine="0" w:firstLineChars="0"/>
              <w:rPr>
                <w:rFonts w:ascii="仿宋" w:hAnsi="仿宋" w:eastAsia="仿宋" w:cs="仿宋"/>
              </w:rPr>
            </w:pPr>
            <w:r>
              <w:rPr>
                <w:rFonts w:hint="eastAsia" w:ascii="仿宋" w:hAnsi="仿宋" w:eastAsia="仿宋" w:cs="仿宋"/>
              </w:rPr>
              <w:t>低于成本价不正当竞争预防措施（实质性要求）</w:t>
            </w:r>
          </w:p>
        </w:tc>
        <w:tc>
          <w:tcPr>
            <w:tcW w:w="6111" w:type="dxa"/>
            <w:vAlign w:val="center"/>
          </w:tcPr>
          <w:p>
            <w:pPr>
              <w:pStyle w:val="48"/>
              <w:spacing w:before="0" w:after="0" w:line="240" w:lineRule="auto"/>
              <w:rPr>
                <w:rFonts w:ascii="仿宋" w:hAnsi="仿宋" w:eastAsia="仿宋" w:cs="仿宋"/>
                <w:kern w:val="0"/>
              </w:rPr>
            </w:pPr>
            <w:r>
              <w:rPr>
                <w:rFonts w:hint="eastAsia" w:ascii="仿宋" w:hAnsi="仿宋" w:eastAsia="仿宋" w:cs="仿宋"/>
                <w:kern w:val="0"/>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spacing w:before="0" w:after="0" w:line="240" w:lineRule="auto"/>
              <w:rPr>
                <w:rFonts w:ascii="仿宋" w:hAnsi="仿宋" w:eastAsia="仿宋" w:cs="仿宋"/>
                <w:kern w:val="0"/>
              </w:rPr>
            </w:pPr>
            <w:r>
              <w:rPr>
                <w:rFonts w:hint="eastAsia" w:ascii="仿宋" w:hAnsi="仿宋" w:eastAsia="仿宋" w:cs="仿宋"/>
                <w:kern w:val="0"/>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7"/>
              <w:spacing w:line="240" w:lineRule="auto"/>
              <w:ind w:firstLine="0" w:firstLineChars="0"/>
              <w:rPr>
                <w:rFonts w:ascii="仿宋" w:hAnsi="仿宋" w:eastAsia="仿宋" w:cs="仿宋"/>
              </w:rPr>
            </w:pPr>
            <w:r>
              <w:rPr>
                <w:rFonts w:hint="eastAsia" w:ascii="仿宋" w:hAnsi="仿宋" w:eastAsia="仿宋" w:cs="仿宋"/>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1" w:hRule="exact"/>
          <w:jc w:val="center"/>
        </w:trPr>
        <w:tc>
          <w:tcPr>
            <w:tcW w:w="838" w:type="dxa"/>
            <w:vAlign w:val="center"/>
          </w:tcPr>
          <w:p>
            <w:pPr>
              <w:pStyle w:val="57"/>
              <w:spacing w:line="240" w:lineRule="auto"/>
              <w:ind w:right="230" w:firstLine="0" w:firstLineChars="0"/>
              <w:rPr>
                <w:rFonts w:ascii="仿宋" w:hAnsi="仿宋" w:eastAsia="仿宋" w:cs="仿宋"/>
                <w:lang w:val="zh-CN"/>
              </w:rPr>
            </w:pPr>
            <w:r>
              <w:rPr>
                <w:rFonts w:ascii="仿宋" w:hAnsi="仿宋" w:eastAsia="仿宋" w:cs="仿宋"/>
                <w:lang w:val="zh-CN"/>
              </w:rPr>
              <w:t>3</w:t>
            </w:r>
          </w:p>
        </w:tc>
        <w:tc>
          <w:tcPr>
            <w:tcW w:w="2552" w:type="dxa"/>
            <w:vAlign w:val="center"/>
          </w:tcPr>
          <w:p>
            <w:pPr>
              <w:pStyle w:val="57"/>
              <w:spacing w:line="240" w:lineRule="auto"/>
              <w:ind w:firstLine="0" w:firstLineChars="0"/>
              <w:rPr>
                <w:rFonts w:ascii="仿宋" w:hAnsi="仿宋" w:eastAsia="仿宋" w:cs="仿宋"/>
              </w:rPr>
            </w:pPr>
            <w:r>
              <w:rPr>
                <w:rFonts w:hint="eastAsia" w:ascii="仿宋" w:hAnsi="仿宋" w:eastAsia="仿宋" w:cs="仿宋"/>
              </w:rPr>
              <w:t>小微企业（监狱企业视同小微企业）价格扣除和失信企业报价加成或者扣分（实质性要求）</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一、小微企业（监狱企业、残疾人福利性单位视同小微企业）价格扣除</w:t>
            </w:r>
          </w:p>
          <w:p>
            <w:pPr>
              <w:pStyle w:val="57"/>
              <w:spacing w:line="240" w:lineRule="auto"/>
              <w:ind w:firstLine="0" w:firstLineChars="0"/>
              <w:rPr>
                <w:rFonts w:ascii="仿宋" w:hAnsi="仿宋" w:eastAsia="仿宋" w:cs="仿宋"/>
                <w:lang w:val="zh-CN"/>
              </w:rPr>
            </w:pPr>
            <w:r>
              <w:rPr>
                <w:rFonts w:ascii="仿宋" w:hAnsi="仿宋" w:eastAsia="仿宋" w:cs="仿宋"/>
                <w:lang w:val="zh-CN"/>
              </w:rPr>
              <w:t>1</w:t>
            </w:r>
            <w:r>
              <w:rPr>
                <w:rFonts w:hint="eastAsia" w:ascii="仿宋" w:hAnsi="仿宋" w:eastAsia="仿宋" w:cs="仿宋"/>
                <w:lang w:val="zh-CN"/>
              </w:rPr>
              <w:t>、根据国家和四川省的有关规定，本项目专门面向中小企业采购，对小、微型、监狱企业或残疾人福利性单位价格不再进行扣除。</w:t>
            </w:r>
          </w:p>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二、失信企业报价加成或者扣分</w:t>
            </w:r>
          </w:p>
          <w:p>
            <w:pPr>
              <w:pStyle w:val="57"/>
              <w:spacing w:line="240" w:lineRule="auto"/>
              <w:ind w:firstLine="0" w:firstLineChars="0"/>
              <w:rPr>
                <w:rFonts w:ascii="仿宋" w:hAnsi="仿宋" w:eastAsia="仿宋" w:cs="仿宋"/>
                <w:lang w:val="zh-CN"/>
              </w:rPr>
            </w:pPr>
            <w:r>
              <w:rPr>
                <w:rFonts w:ascii="仿宋" w:hAnsi="仿宋" w:eastAsia="仿宋" w:cs="仿宋"/>
                <w:lang w:val="zh-CN"/>
              </w:rPr>
              <w:t>1</w:t>
            </w:r>
            <w:r>
              <w:rPr>
                <w:rFonts w:hint="eastAsia" w:ascii="仿宋" w:hAnsi="仿宋" w:eastAsia="仿宋" w:cs="仿宋"/>
                <w:lang w:val="zh-CN"/>
              </w:rPr>
              <w:t>、对参照《四川省政府采购当事人诚信管理办法》（川财采</w:t>
            </w:r>
            <w:r>
              <w:rPr>
                <w:rFonts w:ascii="仿宋" w:hAnsi="仿宋" w:eastAsia="仿宋" w:cs="仿宋"/>
                <w:lang w:val="zh-CN"/>
              </w:rPr>
              <w:t>[2015]33</w:t>
            </w:r>
            <w:r>
              <w:rPr>
                <w:rFonts w:hint="eastAsia" w:ascii="仿宋" w:hAnsi="仿宋" w:eastAsia="仿宋" w:cs="仿宋"/>
                <w:lang w:val="zh-CN"/>
              </w:rPr>
              <w:t>号）记入诚信档案的且在有效期内的失信供应商，在参加政府采购活动中实行</w:t>
            </w:r>
            <w:r>
              <w:rPr>
                <w:rFonts w:ascii="仿宋" w:hAnsi="仿宋" w:eastAsia="仿宋" w:cs="仿宋"/>
                <w:lang w:val="zh-CN"/>
              </w:rPr>
              <w:t>10%</w:t>
            </w:r>
            <w:r>
              <w:rPr>
                <w:rFonts w:hint="eastAsia" w:ascii="仿宋" w:hAnsi="仿宋" w:eastAsia="仿宋" w:cs="仿宋"/>
                <w:lang w:val="zh-CN"/>
              </w:rPr>
              <w:t>的报价加成、以加成后报价作为该供应商报价评标，且供应商失信行为惩戒实行无限制累加制，因其失信行为进行报价加成惩戒后报价超过政府采购预算的，其投标文件按照无效处理。</w:t>
            </w:r>
          </w:p>
          <w:p>
            <w:pPr>
              <w:pStyle w:val="57"/>
              <w:spacing w:line="240" w:lineRule="auto"/>
              <w:ind w:firstLine="0" w:firstLineChars="0"/>
              <w:rPr>
                <w:rFonts w:ascii="仿宋" w:hAnsi="仿宋" w:eastAsia="仿宋" w:cs="仿宋"/>
                <w:lang w:val="zh-CN"/>
              </w:rPr>
            </w:pPr>
            <w:r>
              <w:rPr>
                <w:rFonts w:ascii="仿宋" w:hAnsi="仿宋" w:eastAsia="仿宋" w:cs="仿宋"/>
                <w:lang w:val="zh-CN"/>
              </w:rPr>
              <w:t>2</w:t>
            </w:r>
            <w:r>
              <w:rPr>
                <w:rFonts w:hint="eastAsia" w:ascii="仿宋" w:hAnsi="仿宋" w:eastAsia="仿宋" w:cs="仿宋"/>
                <w:lang w:val="zh-CN"/>
              </w:rPr>
              <w:t>、供应商参加政府采购活动时，应当就自己的诚信情况在投标文件中进行承诺。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3"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4</w:t>
            </w:r>
          </w:p>
        </w:tc>
        <w:tc>
          <w:tcPr>
            <w:tcW w:w="2552" w:type="dxa"/>
            <w:vAlign w:val="center"/>
          </w:tcPr>
          <w:p>
            <w:pPr>
              <w:rPr>
                <w:rFonts w:ascii="仿宋" w:hAnsi="仿宋" w:eastAsia="仿宋" w:cs="仿宋"/>
                <w:kern w:val="0"/>
                <w:sz w:val="24"/>
                <w:lang w:val="zh-CN"/>
              </w:rPr>
            </w:pPr>
            <w:r>
              <w:rPr>
                <w:rFonts w:hint="eastAsia" w:ascii="仿宋" w:hAnsi="仿宋" w:eastAsia="仿宋" w:cs="仿宋"/>
                <w:kern w:val="0"/>
                <w:sz w:val="24"/>
                <w:lang w:val="zh-CN"/>
              </w:rPr>
              <w:t>节能、环保、无线局域网产品政策体现</w:t>
            </w:r>
          </w:p>
        </w:tc>
        <w:tc>
          <w:tcPr>
            <w:tcW w:w="6111" w:type="dxa"/>
            <w:vAlign w:val="center"/>
          </w:tcPr>
          <w:p>
            <w:pPr>
              <w:pStyle w:val="52"/>
              <w:snapToGrid w:val="0"/>
              <w:ind w:right="141"/>
              <w:rPr>
                <w:rFonts w:ascii="仿宋" w:hAnsi="仿宋" w:eastAsia="仿宋" w:cs="仿宋"/>
                <w:color w:val="auto"/>
                <w:sz w:val="24"/>
                <w:szCs w:val="24"/>
                <w:lang w:val="zh-CN"/>
              </w:rPr>
            </w:pPr>
            <w:r>
              <w:rPr>
                <w:rFonts w:ascii="仿宋" w:hAnsi="仿宋" w:eastAsia="仿宋" w:cs="仿宋"/>
                <w:color w:val="auto"/>
                <w:sz w:val="24"/>
                <w:szCs w:val="24"/>
                <w:lang w:val="zh-CN"/>
              </w:rPr>
              <w:t>1</w:t>
            </w:r>
            <w:r>
              <w:rPr>
                <w:rFonts w:hint="eastAsia" w:ascii="仿宋" w:hAnsi="仿宋" w:eastAsia="仿宋" w:cs="仿宋"/>
                <w:color w:val="auto"/>
                <w:sz w:val="24"/>
                <w:szCs w:val="24"/>
                <w:lang w:val="zh-CN"/>
              </w:rPr>
              <w:t>、属于政府强制采购节能和环境标志产品的，本次投标产品型号须提供有效的认证证书。不属于政府强制采购节能和环境标志产品但属于优先采购产品的，投标人须在投标文件中提供证明资料（包括提供投标产品的有效认证证书等），否则不予认定。</w:t>
            </w:r>
          </w:p>
          <w:p>
            <w:pPr>
              <w:pStyle w:val="52"/>
              <w:snapToGrid w:val="0"/>
              <w:ind w:right="141"/>
              <w:rPr>
                <w:rFonts w:ascii="仿宋" w:hAnsi="仿宋" w:eastAsia="仿宋" w:cs="仿宋"/>
                <w:color w:val="auto"/>
                <w:sz w:val="24"/>
                <w:szCs w:val="24"/>
                <w:lang w:val="zh-CN"/>
              </w:rPr>
            </w:pPr>
            <w:r>
              <w:rPr>
                <w:rFonts w:ascii="仿宋" w:hAnsi="仿宋" w:eastAsia="仿宋" w:cs="仿宋"/>
                <w:color w:val="auto"/>
                <w:sz w:val="24"/>
                <w:szCs w:val="24"/>
                <w:lang w:val="zh-CN"/>
              </w:rPr>
              <w:t>2</w:t>
            </w:r>
            <w:r>
              <w:rPr>
                <w:rFonts w:hint="eastAsia" w:ascii="仿宋" w:hAnsi="仿宋" w:eastAsia="仿宋" w:cs="仿宋"/>
                <w:color w:val="auto"/>
                <w:sz w:val="24"/>
                <w:szCs w:val="24"/>
                <w:lang w:val="zh-CN"/>
              </w:rPr>
              <w:t>、本次投标产品型号列入最新一期（清单在招标文件发布之日后公布的，同时执行上期和本期清单）无线局域网认证产品政府采购清单内型号（投标产品型号和清单型号须完全一致），投标人须在投标文件中提供证明资料（包括提供投标产品所在清单页复印件并加盖单位公章），否则不予认定。</w:t>
            </w:r>
          </w:p>
          <w:p>
            <w:pPr>
              <w:pStyle w:val="52"/>
              <w:snapToGrid w:val="0"/>
              <w:ind w:right="141"/>
              <w:rPr>
                <w:rFonts w:ascii="仿宋" w:hAnsi="仿宋" w:eastAsia="仿宋" w:cs="仿宋"/>
                <w:color w:val="auto"/>
                <w:sz w:val="24"/>
                <w:szCs w:val="24"/>
                <w:lang w:val="zh-CN"/>
              </w:rPr>
            </w:pPr>
            <w:r>
              <w:rPr>
                <w:rFonts w:hint="eastAsia" w:ascii="仿宋" w:hAnsi="仿宋" w:eastAsia="仿宋" w:cs="仿宋"/>
                <w:color w:val="auto"/>
                <w:sz w:val="24"/>
                <w:szCs w:val="24"/>
                <w:lang w:val="zh-CN"/>
              </w:rPr>
              <w:t>注：在推荐成交候选供应商时。若供应商评审得分且最后报价且技术指标分项得分均相同的，根据供应商提供的优先采购产品的数量排名；若提供的优先采购产品数量相同，成交候选供应商并列。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4"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5</w:t>
            </w:r>
          </w:p>
        </w:tc>
        <w:tc>
          <w:tcPr>
            <w:tcW w:w="2552" w:type="dxa"/>
            <w:vAlign w:val="center"/>
          </w:tcPr>
          <w:p>
            <w:pPr>
              <w:ind w:left="105" w:leftChars="50" w:right="105" w:rightChars="50"/>
              <w:rPr>
                <w:rFonts w:ascii="仿宋" w:hAnsi="仿宋" w:eastAsia="仿宋" w:cs="仿宋"/>
                <w:sz w:val="24"/>
              </w:rPr>
            </w:pPr>
            <w:r>
              <w:rPr>
                <w:rFonts w:hint="eastAsia" w:ascii="仿宋" w:hAnsi="仿宋" w:eastAsia="仿宋" w:cs="仿宋"/>
                <w:kern w:val="0"/>
                <w:sz w:val="24"/>
              </w:rPr>
              <w:t>评标情况公告</w:t>
            </w:r>
          </w:p>
        </w:tc>
        <w:tc>
          <w:tcPr>
            <w:tcW w:w="6111" w:type="dxa"/>
            <w:vAlign w:val="center"/>
          </w:tcPr>
          <w:p>
            <w:pPr>
              <w:widowControl/>
              <w:rPr>
                <w:rFonts w:ascii="仿宋" w:hAnsi="仿宋" w:eastAsia="仿宋" w:cs="仿宋"/>
                <w:sz w:val="24"/>
              </w:rPr>
            </w:pPr>
            <w:r>
              <w:rPr>
                <w:rFonts w:hint="eastAsia" w:ascii="仿宋" w:hAnsi="仿宋" w:eastAsia="仿宋" w:cs="仿宋"/>
                <w:kern w:val="0"/>
                <w:sz w:val="24"/>
              </w:rPr>
              <w:t>所有供应商投标文件资格性、符合性检查情况、采用综合评分法时的总得分和分项汇总得分情况、评标结果等将在四川政府采购网上采购结果公告栏中予以公告。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8" w:hRule="exac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6</w:t>
            </w:r>
          </w:p>
        </w:tc>
        <w:tc>
          <w:tcPr>
            <w:tcW w:w="2552" w:type="dxa"/>
            <w:vAlign w:val="center"/>
          </w:tcPr>
          <w:p>
            <w:pPr>
              <w:pStyle w:val="57"/>
              <w:spacing w:line="240" w:lineRule="auto"/>
              <w:ind w:left="96" w:firstLine="0" w:firstLineChars="0"/>
              <w:rPr>
                <w:rFonts w:ascii="仿宋" w:hAnsi="仿宋" w:eastAsia="仿宋" w:cs="仿宋"/>
                <w:lang w:val="zh-CN"/>
              </w:rPr>
            </w:pPr>
            <w:r>
              <w:rPr>
                <w:rFonts w:hint="eastAsia" w:ascii="仿宋" w:hAnsi="仿宋" w:eastAsia="仿宋" w:cs="仿宋"/>
                <w:lang w:val="zh-CN"/>
              </w:rPr>
              <w:t>投标保证金</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根据川财采〔</w:t>
            </w:r>
            <w:r>
              <w:rPr>
                <w:rFonts w:ascii="仿宋" w:hAnsi="仿宋" w:eastAsia="仿宋" w:cs="仿宋"/>
                <w:lang w:val="zh-CN"/>
              </w:rPr>
              <w:t>2020</w:t>
            </w:r>
            <w:r>
              <w:rPr>
                <w:rFonts w:hint="eastAsia" w:ascii="仿宋" w:hAnsi="仿宋" w:eastAsia="仿宋" w:cs="仿宋"/>
                <w:lang w:val="zh-CN"/>
              </w:rPr>
              <w:t>〕</w:t>
            </w:r>
            <w:r>
              <w:rPr>
                <w:rFonts w:ascii="仿宋" w:hAnsi="仿宋" w:eastAsia="仿宋" w:cs="仿宋"/>
                <w:lang w:val="zh-CN"/>
              </w:rPr>
              <w:t xml:space="preserve">28 </w:t>
            </w:r>
            <w:r>
              <w:rPr>
                <w:rFonts w:hint="eastAsia" w:ascii="仿宋" w:hAnsi="仿宋" w:eastAsia="仿宋" w:cs="仿宋"/>
                <w:lang w:val="zh-CN"/>
              </w:rPr>
              <w:t>号文规定，本项目不收取投标保证金。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3" w:hRule="atLeast"/>
          <w:jc w:val="center"/>
        </w:trPr>
        <w:tc>
          <w:tcPr>
            <w:tcW w:w="838" w:type="dxa"/>
            <w:vAlign w:val="center"/>
          </w:tcPr>
          <w:p>
            <w:pPr>
              <w:pStyle w:val="57"/>
              <w:spacing w:line="240" w:lineRule="auto"/>
              <w:ind w:right="230" w:firstLine="0" w:firstLineChars="0"/>
              <w:rPr>
                <w:rFonts w:ascii="仿宋" w:hAnsi="仿宋" w:eastAsia="仿宋" w:cs="仿宋"/>
              </w:rPr>
            </w:pPr>
            <w:r>
              <w:rPr>
                <w:rFonts w:ascii="仿宋" w:hAnsi="仿宋" w:eastAsia="仿宋" w:cs="仿宋"/>
              </w:rPr>
              <w:t>7</w:t>
            </w:r>
          </w:p>
        </w:tc>
        <w:tc>
          <w:tcPr>
            <w:tcW w:w="2552" w:type="dxa"/>
            <w:vAlign w:val="center"/>
          </w:tcPr>
          <w:p>
            <w:pPr>
              <w:pStyle w:val="57"/>
              <w:spacing w:line="240" w:lineRule="auto"/>
              <w:ind w:left="96" w:firstLine="0" w:firstLineChars="0"/>
              <w:rPr>
                <w:rFonts w:ascii="仿宋" w:hAnsi="仿宋" w:eastAsia="仿宋" w:cs="仿宋"/>
                <w:lang w:val="zh-CN"/>
              </w:rPr>
            </w:pPr>
            <w:r>
              <w:rPr>
                <w:rFonts w:hint="eastAsia" w:ascii="仿宋" w:hAnsi="仿宋" w:eastAsia="仿宋" w:cs="仿宋"/>
                <w:lang w:val="zh-CN"/>
              </w:rPr>
              <w:t>履约保证金</w:t>
            </w:r>
          </w:p>
        </w:tc>
        <w:tc>
          <w:tcPr>
            <w:tcW w:w="6111" w:type="dxa"/>
            <w:vAlign w:val="center"/>
          </w:tcPr>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以合同约定为准（履约保证金的数额不能超过政府采购合同金额的</w:t>
            </w:r>
            <w:r>
              <w:rPr>
                <w:rFonts w:ascii="仿宋" w:hAnsi="仿宋" w:eastAsia="仿宋" w:cs="仿宋"/>
                <w:lang w:val="zh-CN"/>
              </w:rPr>
              <w:t>10%</w:t>
            </w:r>
            <w:r>
              <w:rPr>
                <w:rFonts w:hint="eastAsia" w:ascii="仿宋" w:hAnsi="仿宋" w:eastAsia="仿宋" w:cs="仿宋"/>
                <w:lang w:val="zh-CN"/>
              </w:rPr>
              <w:t>）。</w:t>
            </w:r>
          </w:p>
          <w:p>
            <w:pPr>
              <w:pStyle w:val="57"/>
              <w:spacing w:line="240" w:lineRule="auto"/>
              <w:ind w:firstLine="0" w:firstLineChars="0"/>
              <w:rPr>
                <w:rFonts w:ascii="仿宋" w:hAnsi="仿宋" w:eastAsia="仿宋" w:cs="仿宋"/>
                <w:lang w:val="zh-CN"/>
              </w:rPr>
            </w:pPr>
            <w:r>
              <w:rPr>
                <w:rFonts w:hint="eastAsia" w:ascii="仿宋" w:hAnsi="仿宋" w:eastAsia="仿宋" w:cs="仿宋"/>
                <w:lang w:val="zh-CN"/>
              </w:rPr>
              <w:t>交款方式：履约保证金可以以支票、汇票、本票或者金融机构出具的保函等非现金形式提交（包括网银转账，电汇等方式）。履约保证金由采购人收取。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5" w:hRule="atLeast"/>
          <w:jc w:val="center"/>
        </w:trPr>
        <w:tc>
          <w:tcPr>
            <w:tcW w:w="838" w:type="dxa"/>
            <w:tcBorders>
              <w:top w:val="single" w:color="auto" w:sz="4" w:space="0"/>
              <w:bottom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8</w:t>
            </w:r>
          </w:p>
        </w:tc>
        <w:tc>
          <w:tcPr>
            <w:tcW w:w="2552" w:type="dxa"/>
            <w:tcBorders>
              <w:top w:val="single" w:color="auto" w:sz="4" w:space="0"/>
              <w:bottom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采购文件咨询</w:t>
            </w:r>
          </w:p>
        </w:tc>
        <w:tc>
          <w:tcPr>
            <w:tcW w:w="6111" w:type="dxa"/>
            <w:tcBorders>
              <w:top w:val="single" w:color="auto" w:sz="4" w:space="0"/>
              <w:bottom w:val="single" w:color="auto" w:sz="4" w:space="0"/>
            </w:tcBorders>
            <w:vAlign w:val="center"/>
          </w:tcPr>
          <w:p>
            <w:pPr>
              <w:ind w:right="105" w:rightChars="50"/>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zh-CN"/>
              </w:rPr>
              <w:t>罗老师。</w:t>
            </w:r>
            <w:r>
              <w:rPr>
                <w:rFonts w:ascii="仿宋" w:hAnsi="仿宋" w:eastAsia="仿宋" w:cs="仿宋"/>
                <w:sz w:val="24"/>
              </w:rPr>
              <w:t xml:space="preserve">       </w:t>
            </w:r>
            <w:r>
              <w:rPr>
                <w:rFonts w:hint="eastAsia" w:ascii="仿宋" w:hAnsi="仿宋" w:eastAsia="仿宋" w:cs="仿宋"/>
                <w:sz w:val="24"/>
              </w:rPr>
              <w:t>联系电话：</w:t>
            </w:r>
            <w:r>
              <w:rPr>
                <w:rFonts w:ascii="仿宋" w:hAnsi="仿宋" w:eastAsia="仿宋" w:cs="仿宋"/>
                <w:sz w:val="24"/>
              </w:rPr>
              <w:t>0832-2263953</w:t>
            </w:r>
            <w:r>
              <w:rPr>
                <w:rFonts w:hint="eastAsia" w:ascii="仿宋" w:hAnsi="仿宋" w:eastAsia="仿宋" w:cs="仿宋"/>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7" w:hRule="atLeast"/>
          <w:jc w:val="center"/>
        </w:trPr>
        <w:tc>
          <w:tcPr>
            <w:tcW w:w="838" w:type="dxa"/>
            <w:tcBorders>
              <w:top w:val="single" w:color="auto" w:sz="4" w:space="0"/>
              <w:bottom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9</w:t>
            </w:r>
          </w:p>
        </w:tc>
        <w:tc>
          <w:tcPr>
            <w:tcW w:w="2552" w:type="dxa"/>
            <w:tcBorders>
              <w:top w:val="single" w:color="auto" w:sz="4" w:space="0"/>
              <w:bottom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开标、评标工作咨询</w:t>
            </w:r>
          </w:p>
        </w:tc>
        <w:tc>
          <w:tcPr>
            <w:tcW w:w="6111" w:type="dxa"/>
            <w:tcBorders>
              <w:top w:val="single" w:color="auto" w:sz="4" w:space="0"/>
              <w:bottom w:val="single" w:color="auto" w:sz="4" w:space="0"/>
            </w:tcBorders>
            <w:vAlign w:val="center"/>
          </w:tcPr>
          <w:p>
            <w:pPr>
              <w:rPr>
                <w:rFonts w:ascii="仿宋" w:hAnsi="仿宋" w:eastAsia="仿宋" w:cs="仿宋"/>
                <w:kern w:val="0"/>
                <w:sz w:val="24"/>
                <w:lang w:val="zh-CN"/>
              </w:rPr>
            </w:pPr>
            <w:r>
              <w:rPr>
                <w:rFonts w:hint="eastAsia" w:ascii="仿宋" w:hAnsi="仿宋" w:eastAsia="仿宋" w:cs="仿宋"/>
                <w:kern w:val="0"/>
                <w:sz w:val="24"/>
                <w:lang w:val="zh-CN"/>
              </w:rPr>
              <w:t>开标联系人：刘老师</w:t>
            </w:r>
            <w:r>
              <w:rPr>
                <w:rFonts w:ascii="仿宋" w:hAnsi="仿宋" w:eastAsia="仿宋" w:cs="仿宋"/>
                <w:kern w:val="0"/>
                <w:sz w:val="24"/>
                <w:lang w:val="zh-CN"/>
              </w:rPr>
              <w:t xml:space="preserve">  </w:t>
            </w:r>
            <w:r>
              <w:rPr>
                <w:rFonts w:hint="eastAsia" w:ascii="仿宋" w:hAnsi="仿宋" w:eastAsia="仿宋" w:cs="仿宋"/>
                <w:kern w:val="0"/>
                <w:sz w:val="24"/>
                <w:lang w:val="zh-CN"/>
              </w:rPr>
              <w:t>联系电话：</w:t>
            </w:r>
            <w:r>
              <w:rPr>
                <w:rFonts w:ascii="仿宋" w:hAnsi="仿宋" w:eastAsia="仿宋" w:cs="仿宋"/>
                <w:kern w:val="0"/>
                <w:sz w:val="24"/>
                <w:lang w:val="zh-CN"/>
              </w:rPr>
              <w:t>0832-2262533</w:t>
            </w:r>
            <w:r>
              <w:rPr>
                <w:rFonts w:hint="eastAsia" w:ascii="仿宋" w:hAnsi="仿宋" w:eastAsia="仿宋" w:cs="仿宋"/>
                <w:kern w:val="0"/>
                <w:sz w:val="24"/>
                <w:lang w:val="zh-CN"/>
              </w:rPr>
              <w:t>。</w:t>
            </w:r>
          </w:p>
          <w:p>
            <w:pPr>
              <w:ind w:right="105" w:rightChars="50"/>
              <w:rPr>
                <w:rFonts w:ascii="仿宋" w:hAnsi="仿宋" w:eastAsia="仿宋" w:cs="仿宋"/>
                <w:kern w:val="0"/>
                <w:sz w:val="24"/>
                <w:lang w:val="zh-CN"/>
              </w:rPr>
            </w:pPr>
            <w:r>
              <w:rPr>
                <w:rFonts w:hint="eastAsia" w:ascii="仿宋" w:hAnsi="仿宋" w:eastAsia="仿宋" w:cs="仿宋"/>
                <w:kern w:val="0"/>
                <w:sz w:val="24"/>
                <w:lang w:val="zh-CN"/>
              </w:rPr>
              <w:t>评标联系人：何老师</w:t>
            </w:r>
            <w:r>
              <w:rPr>
                <w:rFonts w:ascii="仿宋" w:hAnsi="仿宋" w:eastAsia="仿宋" w:cs="仿宋"/>
                <w:kern w:val="0"/>
                <w:sz w:val="24"/>
                <w:lang w:val="zh-CN"/>
              </w:rPr>
              <w:t xml:space="preserve">  </w:t>
            </w:r>
            <w:r>
              <w:rPr>
                <w:rFonts w:hint="eastAsia" w:ascii="仿宋" w:hAnsi="仿宋" w:eastAsia="仿宋" w:cs="仿宋"/>
                <w:kern w:val="0"/>
                <w:sz w:val="24"/>
                <w:lang w:val="zh-CN"/>
              </w:rPr>
              <w:t>联系电话：</w:t>
            </w:r>
            <w:r>
              <w:rPr>
                <w:rFonts w:ascii="仿宋" w:hAnsi="仿宋" w:eastAsia="仿宋" w:cs="仿宋"/>
                <w:kern w:val="0"/>
                <w:sz w:val="24"/>
                <w:lang w:val="zh-CN"/>
              </w:rPr>
              <w:t>0832-2022361</w:t>
            </w:r>
            <w:r>
              <w:rPr>
                <w:rFonts w:hint="eastAsia" w:ascii="仿宋" w:hAnsi="仿宋" w:eastAsia="仿宋" w:cs="仿宋"/>
                <w:kern w:val="0"/>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10</w:t>
            </w:r>
          </w:p>
        </w:tc>
        <w:tc>
          <w:tcPr>
            <w:tcW w:w="2552" w:type="dxa"/>
            <w:tcBorders>
              <w:top w:val="single" w:color="auto" w:sz="4" w:space="0"/>
            </w:tcBorders>
            <w:vAlign w:val="center"/>
          </w:tcPr>
          <w:p>
            <w:pPr>
              <w:rPr>
                <w:rFonts w:ascii="仿宋" w:hAnsi="仿宋" w:eastAsia="仿宋" w:cs="仿宋"/>
                <w:sz w:val="24"/>
              </w:rPr>
            </w:pPr>
            <w:r>
              <w:rPr>
                <w:rFonts w:hint="eastAsia" w:ascii="仿宋" w:hAnsi="仿宋" w:eastAsia="仿宋" w:cs="仿宋"/>
                <w:sz w:val="24"/>
              </w:rPr>
              <w:t>考察现场</w:t>
            </w:r>
          </w:p>
          <w:p>
            <w:pPr>
              <w:rPr>
                <w:rFonts w:ascii="仿宋" w:hAnsi="仿宋" w:eastAsia="仿宋" w:cs="仿宋"/>
                <w:sz w:val="24"/>
              </w:rPr>
            </w:pPr>
            <w:r>
              <w:rPr>
                <w:rFonts w:hint="eastAsia" w:ascii="仿宋" w:hAnsi="仿宋" w:eastAsia="仿宋" w:cs="仿宋"/>
                <w:sz w:val="24"/>
              </w:rPr>
              <w:t>标前答疑会</w:t>
            </w:r>
          </w:p>
        </w:tc>
        <w:tc>
          <w:tcPr>
            <w:tcW w:w="6111" w:type="dxa"/>
            <w:tcBorders>
              <w:top w:val="single" w:color="auto" w:sz="4" w:space="0"/>
            </w:tcBorders>
            <w:vAlign w:val="center"/>
          </w:tcPr>
          <w:p>
            <w:pPr>
              <w:rPr>
                <w:rFonts w:ascii="仿宋" w:hAnsi="仿宋" w:eastAsia="仿宋" w:cs="仿宋"/>
                <w:kern w:val="0"/>
                <w:sz w:val="24"/>
                <w:lang w:val="zh-CN"/>
              </w:rPr>
            </w:pPr>
            <w:r>
              <w:rPr>
                <w:rFonts w:hint="eastAsia" w:ascii="仿宋" w:hAnsi="仿宋" w:eastAsia="仿宋" w:cs="仿宋"/>
                <w:kern w:val="0"/>
                <w:sz w:val="24"/>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56"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11</w:t>
            </w:r>
          </w:p>
        </w:tc>
        <w:tc>
          <w:tcPr>
            <w:tcW w:w="2552" w:type="dxa"/>
            <w:tcBorders>
              <w:top w:val="single" w:color="auto" w:sz="4" w:space="0"/>
            </w:tcBorders>
            <w:vAlign w:val="center"/>
          </w:tcPr>
          <w:p>
            <w:pPr>
              <w:ind w:left="105" w:leftChars="50" w:right="105" w:rightChars="50"/>
              <w:rPr>
                <w:rFonts w:ascii="仿宋" w:hAnsi="仿宋" w:eastAsia="仿宋" w:cs="仿宋"/>
                <w:sz w:val="24"/>
              </w:rPr>
            </w:pPr>
            <w:r>
              <w:rPr>
                <w:rFonts w:hint="eastAsia" w:ascii="仿宋" w:hAnsi="仿宋" w:eastAsia="仿宋" w:cs="仿宋"/>
                <w:sz w:val="24"/>
              </w:rPr>
              <w:t>中标通知书领取</w:t>
            </w:r>
          </w:p>
        </w:tc>
        <w:tc>
          <w:tcPr>
            <w:tcW w:w="6111" w:type="dxa"/>
            <w:tcBorders>
              <w:top w:val="single" w:color="auto" w:sz="4" w:space="0"/>
            </w:tcBorders>
            <w:vAlign w:val="center"/>
          </w:tcPr>
          <w:p>
            <w:pPr>
              <w:tabs>
                <w:tab w:val="left" w:pos="7665"/>
              </w:tabs>
              <w:rPr>
                <w:rFonts w:ascii="仿宋" w:hAnsi="仿宋" w:eastAsia="仿宋" w:cs="仿宋"/>
                <w:kern w:val="0"/>
                <w:sz w:val="24"/>
                <w:lang w:val="zh-CN"/>
              </w:rPr>
            </w:pPr>
            <w:r>
              <w:rPr>
                <w:rFonts w:hint="eastAsia" w:ascii="仿宋" w:hAnsi="仿宋" w:eastAsia="仿宋" w:cs="仿宋"/>
                <w:kern w:val="0"/>
                <w:sz w:val="24"/>
                <w:lang w:val="zh-CN"/>
              </w:rPr>
              <w:t>中标公告网上公告后，请中标供应商联系交易评审科获取中标通知书。</w:t>
            </w:r>
          </w:p>
          <w:p>
            <w:pPr>
              <w:rPr>
                <w:rFonts w:ascii="仿宋" w:hAnsi="仿宋" w:eastAsia="仿宋" w:cs="仿宋"/>
                <w:kern w:val="0"/>
                <w:sz w:val="24"/>
                <w:lang w:val="zh-CN"/>
              </w:rPr>
            </w:pPr>
            <w:r>
              <w:rPr>
                <w:rFonts w:hint="eastAsia" w:ascii="仿宋" w:hAnsi="仿宋" w:eastAsia="仿宋" w:cs="仿宋"/>
                <w:kern w:val="0"/>
                <w:sz w:val="24"/>
                <w:lang w:val="zh-CN"/>
              </w:rPr>
              <w:t>联系人：何老师</w:t>
            </w:r>
          </w:p>
          <w:p>
            <w:pPr>
              <w:rPr>
                <w:rFonts w:ascii="仿宋" w:hAnsi="仿宋" w:eastAsia="仿宋" w:cs="仿宋"/>
                <w:kern w:val="0"/>
                <w:sz w:val="24"/>
                <w:lang w:val="zh-CN"/>
              </w:rPr>
            </w:pPr>
            <w:r>
              <w:rPr>
                <w:rFonts w:hint="eastAsia" w:ascii="仿宋" w:hAnsi="仿宋" w:eastAsia="仿宋" w:cs="仿宋"/>
                <w:kern w:val="0"/>
                <w:sz w:val="24"/>
                <w:lang w:val="zh-CN"/>
              </w:rPr>
              <w:t>联系电话：</w:t>
            </w:r>
            <w:r>
              <w:rPr>
                <w:rFonts w:ascii="仿宋" w:hAnsi="仿宋" w:eastAsia="仿宋" w:cs="仿宋"/>
                <w:kern w:val="0"/>
                <w:sz w:val="24"/>
                <w:lang w:val="zh-CN"/>
              </w:rPr>
              <w:t>0832-2</w:t>
            </w:r>
            <w:r>
              <w:rPr>
                <w:rFonts w:ascii="仿宋" w:hAnsi="仿宋" w:eastAsia="仿宋" w:cs="仿宋"/>
                <w:kern w:val="0"/>
                <w:sz w:val="24"/>
              </w:rPr>
              <w:t>022361</w:t>
            </w:r>
            <w:r>
              <w:rPr>
                <w:rFonts w:hint="eastAsia" w:ascii="仿宋" w:hAnsi="仿宋" w:eastAsia="仿宋" w:cs="仿宋"/>
                <w:kern w:val="0"/>
                <w:sz w:val="24"/>
                <w:lang w:val="zh-CN"/>
              </w:rPr>
              <w:t>。</w:t>
            </w:r>
          </w:p>
          <w:p>
            <w:pPr>
              <w:rPr>
                <w:rFonts w:ascii="仿宋" w:hAnsi="仿宋" w:eastAsia="仿宋" w:cs="仿宋"/>
                <w:kern w:val="0"/>
                <w:sz w:val="24"/>
                <w:lang w:val="zh-CN"/>
              </w:rPr>
            </w:pPr>
            <w:r>
              <w:rPr>
                <w:rFonts w:hint="eastAsia" w:ascii="仿宋" w:hAnsi="仿宋" w:eastAsia="仿宋" w:cs="仿宋"/>
                <w:kern w:val="0"/>
                <w:sz w:val="24"/>
                <w:lang w:val="zh-CN"/>
              </w:rPr>
              <w:t>地址：内江市东兴区兰桂大道</w:t>
            </w:r>
            <w:r>
              <w:rPr>
                <w:rFonts w:ascii="仿宋" w:hAnsi="仿宋" w:eastAsia="仿宋" w:cs="仿宋"/>
                <w:kern w:val="0"/>
                <w:sz w:val="24"/>
                <w:lang w:val="zh-CN"/>
              </w:rPr>
              <w:t>377</w:t>
            </w:r>
            <w:r>
              <w:rPr>
                <w:rFonts w:hint="eastAsia" w:ascii="仿宋" w:hAnsi="仿宋" w:eastAsia="仿宋" w:cs="仿宋"/>
                <w:kern w:val="0"/>
                <w:sz w:val="24"/>
                <w:lang w:val="zh-CN"/>
              </w:rPr>
              <w:t>号，川南电商中心主楼三楼。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2" w:hRule="atLeast"/>
          <w:jc w:val="center"/>
        </w:trPr>
        <w:tc>
          <w:tcPr>
            <w:tcW w:w="838" w:type="dxa"/>
            <w:tcBorders>
              <w:top w:val="single" w:color="auto" w:sz="4"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12</w:t>
            </w:r>
          </w:p>
        </w:tc>
        <w:tc>
          <w:tcPr>
            <w:tcW w:w="2552" w:type="dxa"/>
            <w:tcBorders>
              <w:top w:val="single" w:color="auto" w:sz="4" w:space="0"/>
            </w:tcBorders>
            <w:vAlign w:val="center"/>
          </w:tcPr>
          <w:p>
            <w:pPr>
              <w:pStyle w:val="57"/>
              <w:spacing w:line="240" w:lineRule="auto"/>
              <w:ind w:firstLine="0" w:firstLineChars="0"/>
              <w:rPr>
                <w:rFonts w:ascii="仿宋" w:hAnsi="仿宋" w:eastAsia="仿宋" w:cs="仿宋"/>
              </w:rPr>
            </w:pPr>
            <w:r>
              <w:rPr>
                <w:rFonts w:hint="eastAsia" w:ascii="仿宋" w:hAnsi="仿宋" w:eastAsia="仿宋" w:cs="仿宋"/>
              </w:rPr>
              <w:t>供应商询问与质疑</w:t>
            </w:r>
          </w:p>
        </w:tc>
        <w:tc>
          <w:tcPr>
            <w:tcW w:w="6111" w:type="dxa"/>
            <w:tcBorders>
              <w:top w:val="single" w:color="auto" w:sz="4" w:space="0"/>
            </w:tcBorders>
            <w:vAlign w:val="center"/>
          </w:tcPr>
          <w:p>
            <w:pPr>
              <w:rPr>
                <w:rFonts w:ascii="仿宋" w:hAnsi="仿宋" w:eastAsia="仿宋" w:cs="仿宋"/>
                <w:sz w:val="24"/>
                <w:lang w:val="zh-CN"/>
              </w:rPr>
            </w:pPr>
            <w:r>
              <w:rPr>
                <w:rFonts w:hint="eastAsia" w:ascii="仿宋" w:hAnsi="仿宋" w:eastAsia="仿宋" w:cs="仿宋"/>
                <w:sz w:val="24"/>
              </w:rPr>
              <w:t>根据委托代理协议约定，由内江市政府采购中心负责答复</w:t>
            </w:r>
            <w:r>
              <w:rPr>
                <w:rFonts w:hint="eastAsia" w:ascii="仿宋" w:hAnsi="仿宋" w:eastAsia="仿宋" w:cs="仿宋"/>
                <w:sz w:val="24"/>
                <w:lang w:val="zh-CN"/>
              </w:rPr>
              <w:t>。</w:t>
            </w:r>
          </w:p>
          <w:p>
            <w:pPr>
              <w:rPr>
                <w:rFonts w:ascii="仿宋" w:hAnsi="仿宋" w:eastAsia="仿宋" w:cs="仿宋"/>
                <w:sz w:val="24"/>
                <w:lang w:val="zh-CN"/>
              </w:rPr>
            </w:pPr>
            <w:r>
              <w:rPr>
                <w:rFonts w:hint="eastAsia" w:ascii="仿宋" w:hAnsi="仿宋" w:eastAsia="仿宋" w:cs="仿宋"/>
                <w:sz w:val="24"/>
                <w:lang w:val="zh-CN"/>
              </w:rPr>
              <w:t>联系人：罗老师。</w:t>
            </w:r>
          </w:p>
          <w:p>
            <w:pPr>
              <w:rPr>
                <w:rFonts w:ascii="仿宋" w:hAnsi="仿宋" w:eastAsia="仿宋" w:cs="仿宋"/>
                <w:sz w:val="24"/>
                <w:lang w:val="zh-CN"/>
              </w:rPr>
            </w:pPr>
            <w:r>
              <w:rPr>
                <w:rFonts w:hint="eastAsia" w:ascii="仿宋" w:hAnsi="仿宋" w:eastAsia="仿宋" w:cs="仿宋"/>
                <w:sz w:val="24"/>
                <w:lang w:val="zh-CN"/>
              </w:rPr>
              <w:t>联系电话：</w:t>
            </w:r>
            <w:r>
              <w:rPr>
                <w:rFonts w:ascii="仿宋" w:hAnsi="仿宋" w:eastAsia="仿宋" w:cs="仿宋"/>
                <w:sz w:val="24"/>
              </w:rPr>
              <w:t>0832-2263953</w:t>
            </w:r>
            <w:r>
              <w:rPr>
                <w:rFonts w:hint="eastAsia" w:ascii="仿宋" w:hAnsi="仿宋" w:eastAsia="仿宋" w:cs="仿宋"/>
                <w:sz w:val="24"/>
                <w:lang w:val="zh-CN"/>
              </w:rPr>
              <w:t>。</w:t>
            </w:r>
          </w:p>
          <w:p>
            <w:pPr>
              <w:rPr>
                <w:rFonts w:ascii="仿宋" w:hAnsi="仿宋" w:eastAsia="仿宋" w:cs="仿宋"/>
                <w:sz w:val="24"/>
                <w:lang w:val="zh-CN"/>
              </w:rPr>
            </w:pPr>
            <w:r>
              <w:rPr>
                <w:rFonts w:hint="eastAsia" w:ascii="仿宋" w:hAnsi="仿宋" w:eastAsia="仿宋" w:cs="仿宋"/>
                <w:sz w:val="24"/>
                <w:lang w:val="zh-CN"/>
              </w:rPr>
              <w:t>地址：</w:t>
            </w:r>
            <w:r>
              <w:rPr>
                <w:rFonts w:hint="eastAsia" w:ascii="仿宋" w:hAnsi="仿宋" w:eastAsia="仿宋" w:cs="仿宋"/>
                <w:kern w:val="0"/>
                <w:sz w:val="24"/>
                <w:lang w:val="zh-CN"/>
              </w:rPr>
              <w:t>内江市东兴区兰桂大道</w:t>
            </w:r>
            <w:r>
              <w:rPr>
                <w:rFonts w:ascii="仿宋" w:hAnsi="仿宋" w:eastAsia="仿宋" w:cs="仿宋"/>
                <w:kern w:val="0"/>
                <w:sz w:val="24"/>
                <w:lang w:val="zh-CN"/>
              </w:rPr>
              <w:t>377</w:t>
            </w:r>
            <w:r>
              <w:rPr>
                <w:rFonts w:hint="eastAsia" w:ascii="仿宋" w:hAnsi="仿宋" w:eastAsia="仿宋" w:cs="仿宋"/>
                <w:kern w:val="0"/>
                <w:sz w:val="24"/>
                <w:lang w:val="zh-CN"/>
              </w:rPr>
              <w:t>号，川南电商中心主楼三楼。</w:t>
            </w:r>
          </w:p>
          <w:p>
            <w:pPr>
              <w:rPr>
                <w:rFonts w:ascii="仿宋" w:hAnsi="仿宋" w:eastAsia="仿宋" w:cs="仿宋"/>
                <w:sz w:val="24"/>
              </w:rPr>
            </w:pPr>
            <w:r>
              <w:rPr>
                <w:rFonts w:hint="eastAsia" w:ascii="仿宋" w:hAnsi="仿宋" w:eastAsia="仿宋" w:cs="仿宋"/>
                <w:sz w:val="24"/>
              </w:rPr>
              <w:t>邮编：</w:t>
            </w:r>
            <w:r>
              <w:rPr>
                <w:rFonts w:ascii="仿宋" w:hAnsi="仿宋" w:eastAsia="仿宋" w:cs="仿宋"/>
                <w:sz w:val="24"/>
              </w:rPr>
              <w:t>641000</w:t>
            </w:r>
          </w:p>
          <w:p>
            <w:pPr>
              <w:pStyle w:val="2"/>
              <w:spacing w:after="0"/>
              <w:rPr>
                <w:rFonts w:ascii="仿宋" w:hAnsi="仿宋" w:eastAsia="仿宋" w:cs="仿宋"/>
                <w:sz w:val="24"/>
              </w:rPr>
            </w:pPr>
            <w:r>
              <w:rPr>
                <w:rFonts w:hint="eastAsia" w:ascii="仿宋" w:hAnsi="仿宋" w:eastAsia="仿宋" w:cs="仿宋"/>
                <w:sz w:val="24"/>
                <w:lang w:val="zh-CN"/>
              </w:rPr>
              <w:t>注：</w:t>
            </w:r>
            <w:r>
              <w:rPr>
                <w:rFonts w:ascii="仿宋" w:hAnsi="仿宋" w:eastAsia="仿宋" w:cs="仿宋"/>
                <w:sz w:val="24"/>
                <w:lang w:val="zh-CN"/>
              </w:rPr>
              <w:t>1</w:t>
            </w:r>
            <w:r>
              <w:rPr>
                <w:rFonts w:hint="eastAsia" w:ascii="仿宋" w:hAnsi="仿宋" w:eastAsia="仿宋" w:cs="仿宋"/>
                <w:sz w:val="24"/>
                <w:lang w:val="zh-CN"/>
              </w:rPr>
              <w:t>、投标人对招标文件提出质疑的时间：依法获取招标文件之日起七个工作日内；对采购过程提出质疑时间：为各采购程序环节结束之日起七个工作日内；对采购结果提出质疑时间：为中标结果公告发布次日后七个工作日内。</w:t>
            </w:r>
            <w:r>
              <w:rPr>
                <w:rFonts w:ascii="仿宋" w:hAnsi="仿宋" w:eastAsia="仿宋" w:cs="仿宋"/>
                <w:sz w:val="24"/>
                <w:lang w:val="zh-CN"/>
              </w:rPr>
              <w:t>2</w:t>
            </w:r>
            <w:r>
              <w:rPr>
                <w:rFonts w:hint="eastAsia" w:ascii="仿宋" w:hAnsi="仿宋" w:eastAsia="仿宋" w:cs="仿宋"/>
                <w:sz w:val="24"/>
                <w:lang w:val="zh-CN"/>
              </w:rPr>
              <w:t>、根据《中华人民共和国政府采购法》等规定，申请人质疑不得超出采购文件、采购过程、采购结果的范围，申请人针对同一采购程序环节的质疑应在法定质疑期内一次性提出。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13</w:t>
            </w:r>
          </w:p>
        </w:tc>
        <w:tc>
          <w:tcPr>
            <w:tcW w:w="2552" w:type="dxa"/>
            <w:vAlign w:val="center"/>
          </w:tcPr>
          <w:p>
            <w:pPr>
              <w:pStyle w:val="57"/>
              <w:spacing w:line="240" w:lineRule="auto"/>
              <w:ind w:firstLine="0" w:firstLineChars="0"/>
              <w:rPr>
                <w:rFonts w:ascii="仿宋" w:hAnsi="仿宋" w:eastAsia="仿宋" w:cs="仿宋"/>
              </w:rPr>
            </w:pPr>
            <w:r>
              <w:rPr>
                <w:rFonts w:hint="eastAsia" w:ascii="仿宋" w:hAnsi="仿宋" w:eastAsia="仿宋" w:cs="仿宋"/>
              </w:rPr>
              <w:t>供应商投诉</w:t>
            </w:r>
          </w:p>
        </w:tc>
        <w:tc>
          <w:tcPr>
            <w:tcW w:w="6111" w:type="dxa"/>
            <w:vAlign w:val="center"/>
          </w:tcPr>
          <w:p>
            <w:pPr>
              <w:rPr>
                <w:rFonts w:ascii="仿宋" w:hAnsi="仿宋" w:eastAsia="仿宋" w:cs="仿宋"/>
                <w:sz w:val="24"/>
              </w:rPr>
            </w:pPr>
            <w:r>
              <w:rPr>
                <w:rFonts w:hint="eastAsia" w:ascii="仿宋" w:hAnsi="仿宋" w:eastAsia="仿宋" w:cs="仿宋"/>
                <w:sz w:val="24"/>
              </w:rPr>
              <w:t>投诉受理单位：本采购项目同级财政部门，即四川省财政厅</w:t>
            </w:r>
          </w:p>
          <w:p>
            <w:pPr>
              <w:rPr>
                <w:rFonts w:ascii="仿宋" w:hAnsi="仿宋" w:eastAsia="仿宋" w:cs="仿宋"/>
                <w:sz w:val="24"/>
              </w:rPr>
            </w:pPr>
            <w:r>
              <w:rPr>
                <w:rFonts w:hint="eastAsia" w:ascii="仿宋" w:hAnsi="仿宋" w:eastAsia="仿宋" w:cs="仿宋"/>
                <w:sz w:val="24"/>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8" w:hRule="atLeast"/>
          <w:jc w:val="center"/>
        </w:trPr>
        <w:tc>
          <w:tcPr>
            <w:tcW w:w="838" w:type="dxa"/>
            <w:vAlign w:val="center"/>
          </w:tcPr>
          <w:p>
            <w:pPr>
              <w:rPr>
                <w:rFonts w:ascii="仿宋" w:hAnsi="仿宋" w:eastAsia="仿宋" w:cs="仿宋"/>
                <w:sz w:val="24"/>
              </w:rPr>
            </w:pPr>
          </w:p>
          <w:p>
            <w:pPr>
              <w:rPr>
                <w:rFonts w:ascii="仿宋" w:hAnsi="仿宋" w:eastAsia="仿宋" w:cs="仿宋"/>
                <w:sz w:val="24"/>
              </w:rPr>
            </w:pPr>
            <w:r>
              <w:rPr>
                <w:rFonts w:ascii="仿宋" w:hAnsi="仿宋" w:eastAsia="仿宋" w:cs="仿宋"/>
                <w:sz w:val="24"/>
              </w:rPr>
              <w:t>14</w:t>
            </w:r>
          </w:p>
        </w:tc>
        <w:tc>
          <w:tcPr>
            <w:tcW w:w="2552" w:type="dxa"/>
            <w:vAlign w:val="center"/>
          </w:tcPr>
          <w:p>
            <w:pPr>
              <w:rPr>
                <w:rFonts w:ascii="仿宋" w:hAnsi="仿宋" w:eastAsia="仿宋" w:cs="仿宋"/>
                <w:sz w:val="24"/>
              </w:rPr>
            </w:pPr>
            <w:r>
              <w:rPr>
                <w:rFonts w:hint="eastAsia" w:ascii="仿宋" w:hAnsi="仿宋" w:eastAsia="仿宋" w:cs="仿宋"/>
                <w:sz w:val="24"/>
              </w:rPr>
              <w:t>投标人对招标文件等提出质疑的时间</w:t>
            </w:r>
          </w:p>
        </w:tc>
        <w:tc>
          <w:tcPr>
            <w:tcW w:w="6111" w:type="dxa"/>
            <w:vAlign w:val="center"/>
          </w:tcPr>
          <w:p>
            <w:pPr>
              <w:rPr>
                <w:rFonts w:ascii="仿宋" w:hAnsi="仿宋" w:eastAsia="仿宋" w:cs="仿宋"/>
                <w:sz w:val="24"/>
              </w:rPr>
            </w:pPr>
            <w:r>
              <w:rPr>
                <w:rFonts w:hint="eastAsia" w:ascii="仿宋" w:hAnsi="仿宋" w:eastAsia="仿宋" w:cs="仿宋"/>
                <w:sz w:val="24"/>
              </w:rPr>
              <w:t>自招标文件发售结束后</w:t>
            </w:r>
            <w:r>
              <w:rPr>
                <w:rFonts w:ascii="仿宋" w:hAnsi="仿宋" w:eastAsia="仿宋" w:cs="仿宋"/>
                <w:sz w:val="24"/>
              </w:rPr>
              <w:t>7</w:t>
            </w:r>
            <w:r>
              <w:rPr>
                <w:rFonts w:hint="eastAsia" w:ascii="仿宋" w:hAnsi="仿宋" w:eastAsia="仿宋" w:cs="仿宋"/>
                <w:sz w:val="24"/>
              </w:rPr>
              <w:t>个工作日内，过期不予受理。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15</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政府采购合同公告备案</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政府采购合同签订之日起</w:t>
            </w:r>
            <w:r>
              <w:rPr>
                <w:rFonts w:ascii="仿宋" w:hAnsi="仿宋" w:eastAsia="仿宋" w:cs="仿宋"/>
                <w:sz w:val="24"/>
              </w:rPr>
              <w:t>2</w:t>
            </w:r>
            <w:r>
              <w:rPr>
                <w:rFonts w:hint="eastAsia" w:ascii="仿宋" w:hAnsi="仿宋" w:eastAsia="仿宋" w:cs="仿宋"/>
                <w:sz w:val="24"/>
              </w:rPr>
              <w:t>个工作日内，政府采购合同将在四川政府采购网公告；政府采购合同签订之日起七个工作日内，政府采购合同将向本采购项目同级财政部门，即四川省财政厅</w:t>
            </w:r>
            <w:r>
              <w:rPr>
                <w:rFonts w:hint="eastAsia" w:ascii="仿宋" w:hAnsi="仿宋" w:eastAsia="仿宋" w:cs="仿宋"/>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16</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交货时间、地点</w:t>
            </w:r>
          </w:p>
        </w:tc>
        <w:tc>
          <w:tcPr>
            <w:tcW w:w="6111" w:type="dxa"/>
            <w:tcBorders>
              <w:left w:val="single" w:color="auto" w:sz="4" w:space="0"/>
            </w:tcBorders>
            <w:vAlign w:val="center"/>
          </w:tcPr>
          <w:p>
            <w:r>
              <w:rPr>
                <w:rFonts w:hint="eastAsia" w:ascii="仿宋" w:hAnsi="仿宋" w:eastAsia="仿宋" w:cs="仿宋"/>
                <w:sz w:val="24"/>
              </w:rPr>
              <w:t>详见第六章。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17</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质量要求验收标准</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质量要求：达到国家现行技术标准及招标文件规定。</w:t>
            </w:r>
          </w:p>
          <w:p>
            <w:pPr>
              <w:rPr>
                <w:rFonts w:ascii="仿宋" w:hAnsi="仿宋" w:eastAsia="仿宋" w:cs="仿宋"/>
                <w:sz w:val="24"/>
              </w:rPr>
            </w:pPr>
            <w:r>
              <w:rPr>
                <w:rFonts w:hint="eastAsia" w:ascii="仿宋" w:hAnsi="仿宋" w:eastAsia="仿宋" w:cs="仿宋"/>
                <w:sz w:val="24"/>
              </w:rPr>
              <w:t>验收标准：按合同规定验收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18</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投标限制</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本项目不接受联合投标；本项目不接受进口产品。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8"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19</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分包履约</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中标供应商在合同签订之前必须征得采购人同意（详见投标人须知第</w:t>
            </w:r>
            <w:r>
              <w:rPr>
                <w:rFonts w:ascii="仿宋" w:hAnsi="仿宋" w:eastAsia="仿宋" w:cs="仿宋"/>
                <w:sz w:val="24"/>
              </w:rPr>
              <w:t>28</w:t>
            </w:r>
            <w:r>
              <w:rPr>
                <w:rFonts w:hint="eastAsia" w:ascii="仿宋" w:hAnsi="仿宋" w:eastAsia="仿宋" w:cs="仿宋"/>
                <w:sz w:val="24"/>
              </w:rPr>
              <w:t>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20</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构成招标文件的其他文件</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21</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投标截止时间</w:t>
            </w:r>
          </w:p>
          <w:p>
            <w:pPr>
              <w:rPr>
                <w:rFonts w:ascii="仿宋" w:hAnsi="仿宋" w:eastAsia="仿宋" w:cs="仿宋"/>
                <w:sz w:val="24"/>
              </w:rPr>
            </w:pPr>
            <w:r>
              <w:rPr>
                <w:rFonts w:hint="eastAsia" w:ascii="仿宋" w:hAnsi="仿宋" w:eastAsia="仿宋" w:cs="仿宋"/>
                <w:sz w:val="24"/>
              </w:rPr>
              <w:t>开标时间</w:t>
            </w:r>
          </w:p>
        </w:tc>
        <w:tc>
          <w:tcPr>
            <w:tcW w:w="6111" w:type="dxa"/>
            <w:tcBorders>
              <w:left w:val="single" w:color="auto" w:sz="4" w:space="0"/>
            </w:tcBorders>
            <w:vAlign w:val="center"/>
          </w:tcPr>
          <w:p>
            <w:pPr>
              <w:pStyle w:val="57"/>
              <w:spacing w:line="240" w:lineRule="auto"/>
              <w:ind w:firstLine="0" w:firstLineChars="0"/>
              <w:rPr>
                <w:rFonts w:ascii="仿宋" w:hAnsi="仿宋" w:eastAsia="仿宋" w:cs="仿宋"/>
              </w:rPr>
            </w:pPr>
            <w:r>
              <w:rPr>
                <w:rFonts w:ascii="仿宋" w:hAnsi="仿宋" w:eastAsia="仿宋" w:cs="仿宋"/>
              </w:rPr>
              <w:t>2021</w:t>
            </w:r>
            <w:r>
              <w:rPr>
                <w:rFonts w:hint="eastAsia" w:ascii="仿宋" w:hAnsi="仿宋" w:eastAsia="仿宋" w:cs="仿宋"/>
              </w:rPr>
              <w:t>年</w:t>
            </w:r>
            <w:r>
              <w:rPr>
                <w:rFonts w:ascii="仿宋" w:hAnsi="仿宋" w:eastAsia="仿宋" w:cs="仿宋"/>
              </w:rPr>
              <w:t xml:space="preserve">  </w:t>
            </w:r>
            <w:r>
              <w:rPr>
                <w:rFonts w:hint="eastAsia" w:ascii="仿宋" w:hAnsi="仿宋" w:eastAsia="仿宋" w:cs="仿宋"/>
                <w:lang w:val="en-US" w:eastAsia="zh-CN"/>
              </w:rPr>
              <w:t>12</w:t>
            </w:r>
            <w:r>
              <w:rPr>
                <w:rFonts w:hint="eastAsia" w:ascii="仿宋" w:hAnsi="仿宋" w:eastAsia="仿宋" w:cs="仿宋"/>
              </w:rPr>
              <w:t>月</w:t>
            </w:r>
            <w:r>
              <w:rPr>
                <w:rFonts w:ascii="仿宋" w:hAnsi="仿宋" w:eastAsia="仿宋" w:cs="仿宋"/>
              </w:rPr>
              <w:t xml:space="preserve"> </w:t>
            </w:r>
            <w:r>
              <w:rPr>
                <w:rFonts w:hint="eastAsia" w:ascii="仿宋" w:hAnsi="仿宋" w:eastAsia="仿宋" w:cs="仿宋"/>
                <w:lang w:val="en-US" w:eastAsia="zh-CN"/>
              </w:rPr>
              <w:t>8</w:t>
            </w:r>
            <w:r>
              <w:rPr>
                <w:rFonts w:ascii="仿宋" w:hAnsi="仿宋" w:eastAsia="仿宋" w:cs="仿宋"/>
              </w:rPr>
              <w:t xml:space="preserve"> </w:t>
            </w:r>
            <w:r>
              <w:rPr>
                <w:rFonts w:hint="eastAsia" w:ascii="仿宋" w:hAnsi="仿宋" w:eastAsia="仿宋" w:cs="仿宋"/>
              </w:rPr>
              <w:t>日</w:t>
            </w:r>
            <w:r>
              <w:rPr>
                <w:rFonts w:ascii="仿宋" w:hAnsi="仿宋" w:eastAsia="仿宋" w:cs="仿宋"/>
              </w:rPr>
              <w:t>10:00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22</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投标有效期</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开标后</w:t>
            </w:r>
            <w:r>
              <w:rPr>
                <w:rFonts w:ascii="仿宋" w:hAnsi="仿宋" w:eastAsia="仿宋" w:cs="仿宋"/>
                <w:sz w:val="24"/>
              </w:rPr>
              <w:t>90</w:t>
            </w:r>
            <w:r>
              <w:rPr>
                <w:rFonts w:hint="eastAsia" w:ascii="仿宋" w:hAnsi="仿宋" w:eastAsia="仿宋" w:cs="仿宋"/>
                <w:sz w:val="24"/>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23</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备选投标方案</w:t>
            </w:r>
          </w:p>
          <w:p>
            <w:pPr>
              <w:rPr>
                <w:rFonts w:ascii="仿宋" w:hAnsi="仿宋" w:eastAsia="仿宋" w:cs="仿宋"/>
                <w:sz w:val="24"/>
              </w:rPr>
            </w:pPr>
            <w:r>
              <w:rPr>
                <w:rFonts w:hint="eastAsia" w:ascii="仿宋" w:hAnsi="仿宋" w:eastAsia="仿宋" w:cs="仿宋"/>
                <w:sz w:val="24"/>
              </w:rPr>
              <w:t>和报价</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不接受备选投标方案和多个报价。请对照采购清单测算报价，以免过高偏离超预算投标无效。如流标重新组织项目在投标有效期内，招标、投标方案没有实质性调整的，报价不得高于上次投标报价（确遇市场变化成本上涨，须提供厂家等证明），否则投标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8"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24</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签字盖章</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投标人按照招标文件的规定和要求签字、盖章。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5"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25</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投标文件份数</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正本</w:t>
            </w:r>
            <w:r>
              <w:rPr>
                <w:rFonts w:ascii="仿宋" w:hAnsi="仿宋" w:eastAsia="仿宋" w:cs="仿宋"/>
                <w:sz w:val="24"/>
              </w:rPr>
              <w:t>1</w:t>
            </w:r>
            <w:r>
              <w:rPr>
                <w:rFonts w:hint="eastAsia" w:ascii="仿宋" w:hAnsi="仿宋" w:eastAsia="仿宋" w:cs="仿宋"/>
                <w:sz w:val="24"/>
              </w:rPr>
              <w:t>份、副本</w:t>
            </w:r>
            <w:r>
              <w:rPr>
                <w:rFonts w:ascii="仿宋" w:hAnsi="仿宋" w:eastAsia="仿宋" w:cs="仿宋"/>
                <w:sz w:val="24"/>
              </w:rPr>
              <w:t>4</w:t>
            </w:r>
            <w:r>
              <w:rPr>
                <w:rFonts w:hint="eastAsia" w:ascii="仿宋" w:hAnsi="仿宋" w:eastAsia="仿宋" w:cs="仿宋"/>
                <w:sz w:val="24"/>
              </w:rPr>
              <w:t>份，用于唱标的“开标一览表”</w:t>
            </w:r>
            <w:r>
              <w:rPr>
                <w:rFonts w:ascii="仿宋" w:hAnsi="仿宋" w:eastAsia="仿宋" w:cs="仿宋"/>
                <w:sz w:val="24"/>
              </w:rPr>
              <w:t>l</w:t>
            </w:r>
            <w:r>
              <w:rPr>
                <w:rFonts w:hint="eastAsia" w:ascii="仿宋" w:hAnsi="仿宋" w:eastAsia="仿宋" w:cs="仿宋"/>
                <w:sz w:val="24"/>
              </w:rPr>
              <w:t>份，资格审查文件（以第五章要求为准）</w:t>
            </w:r>
            <w:r>
              <w:rPr>
                <w:rFonts w:ascii="仿宋" w:hAnsi="仿宋" w:eastAsia="仿宋" w:cs="仿宋"/>
                <w:sz w:val="24"/>
              </w:rPr>
              <w:t>1</w:t>
            </w:r>
            <w:r>
              <w:rPr>
                <w:rFonts w:hint="eastAsia" w:ascii="仿宋" w:hAnsi="仿宋" w:eastAsia="仿宋" w:cs="仿宋"/>
                <w:sz w:val="24"/>
              </w:rPr>
              <w:t>份、投标文件的电子文档</w:t>
            </w:r>
            <w:r>
              <w:rPr>
                <w:rFonts w:ascii="仿宋" w:hAnsi="仿宋" w:eastAsia="仿宋" w:cs="仿宋"/>
                <w:sz w:val="24"/>
              </w:rPr>
              <w:t>1</w:t>
            </w:r>
            <w:r>
              <w:rPr>
                <w:rFonts w:hint="eastAsia" w:ascii="仿宋" w:hAnsi="仿宋" w:eastAsia="仿宋" w:cs="仿宋"/>
                <w:sz w:val="24"/>
              </w:rPr>
              <w:t>份（光盘</w:t>
            </w:r>
            <w:r>
              <w:rPr>
                <w:rFonts w:ascii="仿宋" w:hAnsi="仿宋" w:eastAsia="仿宋" w:cs="仿宋"/>
                <w:sz w:val="24"/>
              </w:rPr>
              <w:t>/U</w:t>
            </w:r>
            <w:r>
              <w:rPr>
                <w:rFonts w:hint="eastAsia" w:ascii="仿宋" w:hAnsi="仿宋" w:eastAsia="仿宋" w:cs="仿宋"/>
                <w:sz w:val="24"/>
              </w:rPr>
              <w:t>盘）。（以上资料递交投标文件时一同递交）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7"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26</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投标文件的装订</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正本、副本及“开标一览表”</w:t>
            </w:r>
            <w:r>
              <w:rPr>
                <w:rFonts w:ascii="仿宋" w:hAnsi="仿宋" w:eastAsia="仿宋" w:cs="仿宋"/>
                <w:sz w:val="24"/>
              </w:rPr>
              <w:t xml:space="preserve"> </w:t>
            </w:r>
            <w:r>
              <w:rPr>
                <w:rFonts w:hint="eastAsia" w:ascii="仿宋" w:hAnsi="仿宋" w:eastAsia="仿宋" w:cs="仿宋"/>
                <w:sz w:val="24"/>
              </w:rPr>
              <w:t>、资格审查文件（以第五章要求为准）、电子文档分别装订。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14"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27</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投标文件封面及投标文件外层密封袋的标注</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rPr>
              <w:t>投标文件正本、副本、开标一览表、资格审查文件、电子文档应分别封装于密封袋内；外层密封袋的封面上均应标明：招标编号、所投项目及包号</w:t>
            </w:r>
            <w:r>
              <w:rPr>
                <w:rFonts w:ascii="仿宋" w:hAnsi="仿宋" w:eastAsia="仿宋" w:cs="仿宋"/>
                <w:sz w:val="24"/>
              </w:rPr>
              <w:t>(</w:t>
            </w:r>
            <w:r>
              <w:rPr>
                <w:rFonts w:hint="eastAsia" w:ascii="仿宋" w:hAnsi="仿宋" w:eastAsia="仿宋" w:cs="仿宋"/>
                <w:sz w:val="24"/>
              </w:rPr>
              <w:t>如有分包</w:t>
            </w:r>
            <w:r>
              <w:rPr>
                <w:rFonts w:ascii="仿宋" w:hAnsi="仿宋" w:eastAsia="仿宋" w:cs="仿宋"/>
                <w:sz w:val="24"/>
              </w:rPr>
              <w:t>)</w:t>
            </w:r>
            <w:r>
              <w:rPr>
                <w:rFonts w:hint="eastAsia" w:ascii="仿宋" w:hAnsi="仿宋" w:eastAsia="仿宋" w:cs="仿宋"/>
                <w:sz w:val="24"/>
              </w:rPr>
              <w:t>、法定代表人或其代理人、投标人名称</w:t>
            </w:r>
            <w:r>
              <w:rPr>
                <w:rFonts w:ascii="仿宋" w:hAnsi="仿宋" w:eastAsia="仿宋" w:cs="仿宋"/>
                <w:sz w:val="24"/>
              </w:rPr>
              <w:t>(</w:t>
            </w:r>
            <w:r>
              <w:rPr>
                <w:rFonts w:hint="eastAsia" w:ascii="仿宋" w:hAnsi="仿宋" w:eastAsia="仿宋" w:cs="仿宋"/>
                <w:sz w:val="24"/>
              </w:rPr>
              <w:t>盖章</w:t>
            </w:r>
            <w:r>
              <w:rPr>
                <w:rFonts w:ascii="仿宋" w:hAnsi="仿宋" w:eastAsia="仿宋" w:cs="仿宋"/>
                <w:sz w:val="24"/>
              </w:rPr>
              <w:t>)</w:t>
            </w:r>
            <w:r>
              <w:rPr>
                <w:rFonts w:hint="eastAsia" w:ascii="仿宋" w:hAnsi="仿宋" w:eastAsia="仿宋" w:cs="仿宋"/>
                <w:sz w:val="24"/>
              </w:rPr>
              <w:t>、年月日；并分别在右上角标明“正本”、</w:t>
            </w:r>
            <w:r>
              <w:rPr>
                <w:rFonts w:ascii="仿宋" w:hAnsi="仿宋" w:eastAsia="仿宋" w:cs="仿宋"/>
                <w:sz w:val="24"/>
              </w:rPr>
              <w:t xml:space="preserve"> </w:t>
            </w:r>
            <w:r>
              <w:rPr>
                <w:rFonts w:hint="eastAsia" w:ascii="仿宋" w:hAnsi="仿宋" w:eastAsia="仿宋" w:cs="仿宋"/>
                <w:sz w:val="24"/>
              </w:rPr>
              <w:t>“副本”、</w:t>
            </w:r>
            <w:r>
              <w:rPr>
                <w:rFonts w:ascii="仿宋" w:hAnsi="仿宋" w:eastAsia="仿宋" w:cs="仿宋"/>
                <w:sz w:val="24"/>
              </w:rPr>
              <w:t xml:space="preserve"> </w:t>
            </w:r>
            <w:r>
              <w:rPr>
                <w:rFonts w:hint="eastAsia" w:ascii="仿宋" w:hAnsi="仿宋" w:eastAsia="仿宋" w:cs="仿宋"/>
                <w:sz w:val="24"/>
              </w:rPr>
              <w:t>“开标一览表”、“资格审查文件”</w:t>
            </w:r>
            <w:r>
              <w:rPr>
                <w:rFonts w:ascii="仿宋" w:hAnsi="仿宋" w:eastAsia="仿宋" w:cs="仿宋"/>
                <w:sz w:val="24"/>
              </w:rPr>
              <w:t xml:space="preserve"> </w:t>
            </w:r>
            <w:r>
              <w:rPr>
                <w:rFonts w:hint="eastAsia" w:ascii="仿宋" w:hAnsi="仿宋" w:eastAsia="仿宋" w:cs="仿宋"/>
                <w:sz w:val="24"/>
              </w:rPr>
              <w:t>“电子文档”字样。</w:t>
            </w:r>
          </w:p>
          <w:p>
            <w:pPr>
              <w:rPr>
                <w:rFonts w:ascii="仿宋" w:hAnsi="仿宋" w:eastAsia="仿宋" w:cs="仿宋"/>
                <w:sz w:val="24"/>
              </w:rPr>
            </w:pPr>
            <w:r>
              <w:rPr>
                <w:rFonts w:hint="eastAsia" w:ascii="仿宋" w:hAnsi="仿宋" w:eastAsia="仿宋" w:cs="仿宋"/>
                <w:sz w:val="24"/>
              </w:rPr>
              <w:t>所有外层密封袋的封口处应粘贴牢固，并加盖密封章</w:t>
            </w:r>
            <w:r>
              <w:rPr>
                <w:rFonts w:ascii="仿宋" w:hAnsi="仿宋" w:eastAsia="仿宋" w:cs="仿宋"/>
                <w:sz w:val="24"/>
              </w:rPr>
              <w:t>(</w:t>
            </w:r>
            <w:r>
              <w:rPr>
                <w:rFonts w:hint="eastAsia" w:ascii="仿宋" w:hAnsi="仿宋" w:eastAsia="仿宋" w:cs="仿宋"/>
                <w:sz w:val="24"/>
              </w:rPr>
              <w:t>投标人印章</w:t>
            </w:r>
            <w:r>
              <w:rPr>
                <w:rFonts w:ascii="仿宋" w:hAnsi="仿宋" w:eastAsia="仿宋" w:cs="仿宋"/>
                <w:sz w:val="24"/>
              </w:rPr>
              <w:t>)</w:t>
            </w:r>
            <w:r>
              <w:rPr>
                <w:rFonts w:hint="eastAsia" w:ascii="仿宋" w:hAnsi="仿宋" w:eastAsia="仿宋" w:cs="仿宋"/>
                <w:sz w:val="24"/>
              </w:rPr>
              <w:t>。每一密封件上应注明“</w:t>
            </w:r>
            <w:r>
              <w:rPr>
                <w:rFonts w:hint="eastAsia" w:ascii="仿宋" w:hAnsi="仿宋" w:eastAsia="仿宋" w:cs="仿宋"/>
                <w:sz w:val="24"/>
                <w:u w:val="single"/>
              </w:rPr>
              <w:t>于</w:t>
            </w:r>
            <w:r>
              <w:rPr>
                <w:rFonts w:ascii="仿宋" w:hAnsi="仿宋" w:eastAsia="仿宋" w:cs="仿宋"/>
                <w:sz w:val="24"/>
                <w:u w:val="single"/>
              </w:rPr>
              <w:t>XXXX</w:t>
            </w:r>
            <w:r>
              <w:rPr>
                <w:rFonts w:hint="eastAsia" w:ascii="仿宋" w:hAnsi="仿宋" w:eastAsia="仿宋" w:cs="仿宋"/>
                <w:sz w:val="24"/>
                <w:u w:val="single"/>
              </w:rPr>
              <w:t>年</w:t>
            </w:r>
            <w:r>
              <w:rPr>
                <w:rFonts w:ascii="仿宋" w:hAnsi="仿宋" w:eastAsia="仿宋" w:cs="仿宋"/>
                <w:sz w:val="24"/>
                <w:u w:val="single"/>
              </w:rPr>
              <w:t>XX</w:t>
            </w:r>
            <w:r>
              <w:rPr>
                <w:rFonts w:hint="eastAsia" w:ascii="仿宋" w:hAnsi="仿宋" w:eastAsia="仿宋" w:cs="仿宋"/>
                <w:sz w:val="24"/>
                <w:u w:val="single"/>
              </w:rPr>
              <w:t>月</w:t>
            </w:r>
            <w:r>
              <w:rPr>
                <w:rFonts w:ascii="仿宋" w:hAnsi="仿宋" w:eastAsia="仿宋" w:cs="仿宋"/>
                <w:sz w:val="24"/>
                <w:u w:val="single"/>
              </w:rPr>
              <w:t>XX</w:t>
            </w:r>
            <w:r>
              <w:rPr>
                <w:rFonts w:hint="eastAsia" w:ascii="仿宋" w:hAnsi="仿宋" w:eastAsia="仿宋" w:cs="仿宋"/>
                <w:sz w:val="24"/>
                <w:u w:val="single"/>
              </w:rPr>
              <w:t>日</w:t>
            </w:r>
            <w:r>
              <w:rPr>
                <w:rFonts w:ascii="仿宋" w:hAnsi="仿宋" w:eastAsia="仿宋" w:cs="仿宋"/>
                <w:sz w:val="24"/>
                <w:u w:val="single"/>
              </w:rPr>
              <w:t>XX:XX</w:t>
            </w:r>
            <w:r>
              <w:rPr>
                <w:rFonts w:hint="eastAsia" w:ascii="仿宋" w:hAnsi="仿宋" w:eastAsia="仿宋" w:cs="仿宋"/>
                <w:sz w:val="24"/>
                <w:u w:val="single"/>
              </w:rPr>
              <w:t>（投标截止时间）之前不准启封</w:t>
            </w:r>
            <w:r>
              <w:rPr>
                <w:rFonts w:hint="eastAsia" w:ascii="仿宋" w:hAnsi="仿宋" w:eastAsia="仿宋" w:cs="仿宋"/>
                <w:sz w:val="24"/>
              </w:rPr>
              <w:t>”的字样。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30" w:hRule="atLeast"/>
          <w:jc w:val="center"/>
        </w:trPr>
        <w:tc>
          <w:tcPr>
            <w:tcW w:w="838" w:type="dxa"/>
            <w:vAlign w:val="center"/>
          </w:tcPr>
          <w:p>
            <w:pPr>
              <w:pStyle w:val="57"/>
              <w:spacing w:line="240" w:lineRule="auto"/>
              <w:ind w:right="264" w:firstLine="0" w:firstLineChars="0"/>
              <w:rPr>
                <w:rFonts w:ascii="仿宋" w:hAnsi="仿宋" w:eastAsia="仿宋" w:cs="仿宋"/>
              </w:rPr>
            </w:pPr>
            <w:r>
              <w:rPr>
                <w:rFonts w:ascii="仿宋" w:hAnsi="仿宋" w:eastAsia="仿宋" w:cs="仿宋"/>
              </w:rPr>
              <w:t>28</w:t>
            </w:r>
          </w:p>
        </w:tc>
        <w:tc>
          <w:tcPr>
            <w:tcW w:w="2552" w:type="dxa"/>
            <w:tcBorders>
              <w:right w:val="single" w:color="auto" w:sz="4" w:space="0"/>
            </w:tcBorders>
            <w:vAlign w:val="center"/>
          </w:tcPr>
          <w:p>
            <w:pPr>
              <w:rPr>
                <w:rFonts w:ascii="仿宋" w:hAnsi="仿宋" w:eastAsia="仿宋" w:cs="仿宋"/>
                <w:sz w:val="24"/>
              </w:rPr>
            </w:pPr>
            <w:r>
              <w:rPr>
                <w:rFonts w:hint="eastAsia" w:ascii="仿宋" w:hAnsi="仿宋" w:eastAsia="仿宋" w:cs="仿宋"/>
                <w:sz w:val="24"/>
              </w:rPr>
              <w:t>递交标书开标地点</w:t>
            </w:r>
          </w:p>
        </w:tc>
        <w:tc>
          <w:tcPr>
            <w:tcW w:w="6111" w:type="dxa"/>
            <w:tcBorders>
              <w:left w:val="single" w:color="auto" w:sz="4" w:space="0"/>
            </w:tcBorders>
            <w:vAlign w:val="center"/>
          </w:tcPr>
          <w:p>
            <w:pPr>
              <w:rPr>
                <w:rFonts w:ascii="仿宋" w:hAnsi="仿宋" w:eastAsia="仿宋" w:cs="仿宋"/>
                <w:sz w:val="24"/>
              </w:rPr>
            </w:pPr>
            <w:r>
              <w:rPr>
                <w:rFonts w:hint="eastAsia" w:ascii="仿宋" w:hAnsi="仿宋" w:eastAsia="仿宋" w:cs="仿宋"/>
                <w:sz w:val="24"/>
                <w:lang w:val="zh-CN"/>
              </w:rPr>
              <w:t>内江市东兴区兰桂大道</w:t>
            </w:r>
            <w:r>
              <w:rPr>
                <w:rFonts w:ascii="仿宋" w:hAnsi="仿宋" w:eastAsia="仿宋" w:cs="仿宋"/>
                <w:sz w:val="24"/>
                <w:lang w:val="zh-CN"/>
              </w:rPr>
              <w:t>377</w:t>
            </w:r>
            <w:r>
              <w:rPr>
                <w:rFonts w:hint="eastAsia" w:ascii="仿宋" w:hAnsi="仿宋" w:eastAsia="仿宋" w:cs="仿宋"/>
                <w:sz w:val="24"/>
                <w:lang w:val="zh-CN"/>
              </w:rPr>
              <w:t>号</w:t>
            </w:r>
            <w:r>
              <w:rPr>
                <w:rFonts w:hint="eastAsia" w:ascii="仿宋" w:hAnsi="仿宋" w:eastAsia="仿宋" w:cs="仿宋"/>
                <w:sz w:val="24"/>
              </w:rPr>
              <w:t>川南电商中心主楼三楼内江市公共资源交易服务中心</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参加开标现场会，供应商递交投标文件时，须出示授权代表身份证原件，并递交法定代表人授权书和授权代表身份证复印件；如是法定代表人本人时，须出示法定代表人身份证原件，并递交法定代表人证明文件及身份证复印件（若供应商未提供，视同未参与现场开标）。不得迟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81" w:hRule="atLeast"/>
          <w:jc w:val="center"/>
        </w:trPr>
        <w:tc>
          <w:tcPr>
            <w:tcW w:w="838" w:type="dxa"/>
            <w:tcBorders>
              <w:bottom w:val="single" w:color="auto" w:sz="18" w:space="0"/>
            </w:tcBorders>
            <w:vAlign w:val="center"/>
          </w:tcPr>
          <w:p>
            <w:pPr>
              <w:pStyle w:val="57"/>
              <w:spacing w:line="240" w:lineRule="auto"/>
              <w:ind w:right="264" w:firstLine="0" w:firstLineChars="0"/>
              <w:rPr>
                <w:rFonts w:ascii="仿宋" w:hAnsi="仿宋" w:eastAsia="仿宋" w:cs="仿宋"/>
              </w:rPr>
            </w:pPr>
            <w:r>
              <w:rPr>
                <w:rFonts w:ascii="仿宋" w:hAnsi="仿宋" w:eastAsia="仿宋" w:cs="仿宋"/>
              </w:rPr>
              <w:t>29</w:t>
            </w:r>
          </w:p>
        </w:tc>
        <w:tc>
          <w:tcPr>
            <w:tcW w:w="2552" w:type="dxa"/>
            <w:tcBorders>
              <w:bottom w:val="single" w:color="auto" w:sz="18" w:space="0"/>
              <w:right w:val="single" w:color="auto" w:sz="4" w:space="0"/>
            </w:tcBorders>
            <w:vAlign w:val="center"/>
          </w:tcPr>
          <w:p>
            <w:pPr>
              <w:rPr>
                <w:rFonts w:ascii="仿宋" w:hAnsi="仿宋" w:eastAsia="仿宋" w:cs="仿宋"/>
                <w:sz w:val="24"/>
              </w:rPr>
            </w:pPr>
            <w:r>
              <w:rPr>
                <w:rFonts w:hint="eastAsia" w:ascii="仿宋" w:hAnsi="仿宋" w:eastAsia="仿宋" w:cs="仿宋"/>
                <w:sz w:val="24"/>
              </w:rPr>
              <w:t>特别提醒</w:t>
            </w:r>
          </w:p>
        </w:tc>
        <w:tc>
          <w:tcPr>
            <w:tcW w:w="6111" w:type="dxa"/>
            <w:tcBorders>
              <w:left w:val="single" w:color="auto" w:sz="4" w:space="0"/>
              <w:bottom w:val="single" w:color="auto" w:sz="18" w:space="0"/>
            </w:tcBorders>
            <w:vAlign w:val="center"/>
          </w:tcPr>
          <w:p>
            <w:pP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凡要求具体详细描述规格、型号、参数、功能、技术及服务方案等内容以及提供有关证明资料，供应商在投标文件中完全粘贴招标文件内容或只笼统以“响应招标文件要求”的，可视为没有作实质性响应。请认真阅读招标文件要求，并按投标文件格式制作标书，以免贻误！</w:t>
            </w:r>
          </w:p>
          <w:p>
            <w:pP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由于政府采购项目实行网上报名、网上下载采购文件和网上缴纳保证金。获取了采购文件的供应商名单只有在投标截止时间后才会解密，招标采购单位对采购文件的澄清或者修改内容无法逐一通知到每位获取了采购文件的供应商，因此，招标文件的更正、延期等事项将在四川政府采购网及全国公共资源交易平台（四川省·内江市）上发布，不再以电话、传真等形式告知，请各投标人及时查阅网上公布的相关信息。</w:t>
            </w:r>
          </w:p>
          <w:p>
            <w:pPr>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递交投标文件时，须出示授权代表身份证原件，并递交法定代表人授权书和授权代表身份证复印件；如是法定代表人本人时，须出示法定代表人身份证原件，并递交法定代表人证明文件及身份证复印件（若供应商未提供，视同未参与现场开标）。</w:t>
            </w:r>
          </w:p>
        </w:tc>
      </w:tr>
    </w:tbl>
    <w:p/>
    <w:p>
      <w:pPr>
        <w:pStyle w:val="5"/>
        <w:spacing w:line="400" w:lineRule="exact"/>
        <w:jc w:val="center"/>
        <w:rPr>
          <w:rFonts w:ascii="黑体"/>
          <w:bCs w:val="0"/>
        </w:rPr>
      </w:pPr>
      <w:bookmarkStart w:id="10" w:name="_Toc87869594"/>
      <w:r>
        <w:rPr>
          <w:rFonts w:hint="eastAsia" w:ascii="黑体"/>
          <w:bCs w:val="0"/>
        </w:rPr>
        <w:t>二、总</w:t>
      </w:r>
      <w:r>
        <w:rPr>
          <w:rFonts w:ascii="黑体"/>
          <w:bCs w:val="0"/>
        </w:rPr>
        <w:t xml:space="preserve">  </w:t>
      </w:r>
      <w:r>
        <w:rPr>
          <w:rFonts w:hint="eastAsia" w:ascii="黑体"/>
          <w:bCs w:val="0"/>
        </w:rPr>
        <w:t>则</w:t>
      </w:r>
      <w:bookmarkEnd w:id="10"/>
    </w:p>
    <w:p>
      <w:pPr>
        <w:pStyle w:val="6"/>
        <w:spacing w:line="400" w:lineRule="exact"/>
        <w:ind w:firstLine="482" w:firstLineChars="200"/>
        <w:rPr>
          <w:rFonts w:ascii="宋体"/>
          <w:sz w:val="24"/>
        </w:rPr>
      </w:pPr>
      <w:bookmarkStart w:id="11" w:name="_Toc183682342"/>
      <w:bookmarkStart w:id="12" w:name="_Toc183582205"/>
      <w:bookmarkStart w:id="13" w:name="_Toc217446034"/>
      <w:r>
        <w:rPr>
          <w:rFonts w:ascii="宋体"/>
          <w:sz w:val="24"/>
        </w:rPr>
        <w:t>1.</w:t>
      </w:r>
      <w:bookmarkEnd w:id="11"/>
      <w:bookmarkEnd w:id="12"/>
      <w:r>
        <w:rPr>
          <w:rFonts w:ascii="宋体"/>
        </w:rPr>
        <w:t xml:space="preserve"> </w:t>
      </w:r>
      <w:r>
        <w:rPr>
          <w:rFonts w:hint="eastAsia" w:ascii="宋体"/>
          <w:sz w:val="24"/>
          <w:szCs w:val="24"/>
        </w:rPr>
        <w:t>适用范围</w:t>
      </w:r>
      <w:bookmarkEnd w:id="13"/>
    </w:p>
    <w:p>
      <w:pPr>
        <w:tabs>
          <w:tab w:val="left" w:pos="7665"/>
        </w:tabs>
        <w:spacing w:line="400" w:lineRule="exact"/>
        <w:ind w:firstLine="480" w:firstLineChars="200"/>
        <w:rPr>
          <w:rFonts w:ascii="宋体"/>
          <w:sz w:val="24"/>
        </w:rPr>
      </w:pPr>
      <w:r>
        <w:rPr>
          <w:rFonts w:ascii="宋体"/>
          <w:sz w:val="24"/>
        </w:rPr>
        <w:t xml:space="preserve">1.1 </w:t>
      </w:r>
      <w:r>
        <w:rPr>
          <w:rFonts w:hint="eastAsia" w:ascii="宋体"/>
          <w:sz w:val="24"/>
        </w:rPr>
        <w:t>本招标文件仅适用于本次招标采购项目。</w:t>
      </w:r>
    </w:p>
    <w:p>
      <w:pPr>
        <w:pStyle w:val="6"/>
        <w:spacing w:line="400" w:lineRule="exact"/>
        <w:ind w:firstLine="482" w:firstLineChars="200"/>
        <w:rPr>
          <w:rFonts w:ascii="宋体"/>
          <w:sz w:val="24"/>
        </w:rPr>
      </w:pPr>
      <w:bookmarkStart w:id="14" w:name="_Toc183582206"/>
      <w:bookmarkStart w:id="15" w:name="_Toc183682343"/>
      <w:bookmarkStart w:id="16" w:name="_Toc217446035"/>
      <w:r>
        <w:rPr>
          <w:rFonts w:ascii="宋体"/>
          <w:sz w:val="24"/>
        </w:rPr>
        <w:t xml:space="preserve">2. </w:t>
      </w:r>
      <w:bookmarkEnd w:id="14"/>
      <w:bookmarkEnd w:id="15"/>
      <w:r>
        <w:rPr>
          <w:rFonts w:hint="eastAsia" w:ascii="宋体"/>
          <w:sz w:val="24"/>
        </w:rPr>
        <w:t>有关</w:t>
      </w:r>
      <w:r>
        <w:rPr>
          <w:rFonts w:hint="eastAsia" w:ascii="宋体"/>
          <w:sz w:val="24"/>
          <w:szCs w:val="24"/>
        </w:rPr>
        <w:t>定义</w:t>
      </w:r>
      <w:bookmarkEnd w:id="16"/>
    </w:p>
    <w:p>
      <w:pPr>
        <w:pStyle w:val="51"/>
        <w:spacing w:line="560" w:lineRule="exact"/>
        <w:ind w:left="0" w:firstLine="480" w:firstLineChars="200"/>
        <w:rPr>
          <w:rFonts w:ascii="FangSong_GB2312" w:hAnsi="FangSong_GB2312" w:eastAsia="FangSong_GB2312" w:cs="FangSong_GB2312"/>
          <w:b/>
          <w:bCs/>
          <w:sz w:val="24"/>
        </w:rPr>
      </w:pPr>
      <w:r>
        <w:rPr>
          <w:sz w:val="24"/>
        </w:rPr>
        <w:t xml:space="preserve">2.1 </w:t>
      </w:r>
      <w:r>
        <w:rPr>
          <w:rFonts w:hint="eastAsia"/>
          <w:sz w:val="24"/>
        </w:rPr>
        <w:t>“采购人”系指依法进行政府采购的国家机关、事业单位、团体组织。本次招标的采购人是</w:t>
      </w:r>
      <w:r>
        <w:rPr>
          <w:rFonts w:hint="eastAsia"/>
          <w:sz w:val="24"/>
          <w:u w:val="single"/>
        </w:rPr>
        <w:t>内江师范学院。</w:t>
      </w:r>
    </w:p>
    <w:p>
      <w:pPr>
        <w:tabs>
          <w:tab w:val="left" w:pos="7665"/>
        </w:tabs>
        <w:spacing w:line="400" w:lineRule="exact"/>
        <w:ind w:firstLine="480" w:firstLineChars="200"/>
        <w:rPr>
          <w:rFonts w:ascii="宋体"/>
          <w:sz w:val="24"/>
        </w:rPr>
      </w:pPr>
      <w:r>
        <w:rPr>
          <w:rFonts w:ascii="宋体"/>
          <w:sz w:val="24"/>
        </w:rPr>
        <w:t xml:space="preserve">2.2 </w:t>
      </w:r>
      <w:r>
        <w:rPr>
          <w:rFonts w:hint="eastAsia" w:ascii="宋体"/>
          <w:sz w:val="24"/>
        </w:rPr>
        <w:t>“采购代理机构”</w:t>
      </w:r>
      <w:r>
        <w:rPr>
          <w:rFonts w:ascii="宋体"/>
          <w:sz w:val="24"/>
        </w:rPr>
        <w:t xml:space="preserve"> </w:t>
      </w:r>
      <w:r>
        <w:rPr>
          <w:rFonts w:hint="eastAsia" w:ascii="宋体"/>
          <w:sz w:val="24"/>
        </w:rPr>
        <w:t>系指根据采购人的委托依法办理招标事宜的采购机构。本次招标的采购代理机构是</w:t>
      </w:r>
      <w:r>
        <w:rPr>
          <w:rFonts w:hint="eastAsia"/>
          <w:sz w:val="24"/>
          <w:u w:val="single"/>
        </w:rPr>
        <w:t>内江市政府采购中心</w:t>
      </w:r>
      <w:r>
        <w:rPr>
          <w:rFonts w:hint="eastAsia" w:ascii="宋体"/>
          <w:sz w:val="24"/>
        </w:rPr>
        <w:t>。</w:t>
      </w:r>
    </w:p>
    <w:p>
      <w:pPr>
        <w:tabs>
          <w:tab w:val="left" w:pos="7665"/>
        </w:tabs>
        <w:spacing w:line="400" w:lineRule="exact"/>
        <w:ind w:firstLine="480" w:firstLineChars="200"/>
        <w:rPr>
          <w:rFonts w:ascii="宋体"/>
          <w:sz w:val="24"/>
        </w:rPr>
      </w:pPr>
      <w:r>
        <w:rPr>
          <w:rFonts w:ascii="宋体"/>
          <w:sz w:val="24"/>
        </w:rPr>
        <w:t xml:space="preserve">2.3 </w:t>
      </w:r>
      <w:r>
        <w:rPr>
          <w:rFonts w:hint="eastAsia" w:ascii="宋体"/>
          <w:sz w:val="24"/>
        </w:rPr>
        <w:t>“招标采购单位”系指“采购人”和“采购代理机构”的统称。</w:t>
      </w:r>
    </w:p>
    <w:p>
      <w:pPr>
        <w:tabs>
          <w:tab w:val="left" w:pos="7665"/>
        </w:tabs>
        <w:spacing w:line="400" w:lineRule="exact"/>
        <w:ind w:firstLine="480" w:firstLineChars="200"/>
        <w:rPr>
          <w:rFonts w:ascii="宋体"/>
          <w:sz w:val="24"/>
        </w:rPr>
      </w:pPr>
      <w:r>
        <w:rPr>
          <w:rFonts w:ascii="宋体"/>
          <w:sz w:val="24"/>
        </w:rPr>
        <w:t xml:space="preserve">2.4 </w:t>
      </w:r>
      <w:r>
        <w:rPr>
          <w:rFonts w:hint="eastAsia" w:ascii="宋体"/>
          <w:sz w:val="24"/>
        </w:rPr>
        <w:t>“投标人”系指购买了招标文件拟参加投标和向采购人提供货物及相应服务的供应商。</w:t>
      </w:r>
    </w:p>
    <w:p>
      <w:pPr>
        <w:pStyle w:val="6"/>
        <w:spacing w:line="400" w:lineRule="exact"/>
        <w:ind w:firstLine="482" w:firstLineChars="200"/>
        <w:rPr>
          <w:rFonts w:ascii="宋体"/>
          <w:sz w:val="24"/>
        </w:rPr>
      </w:pPr>
      <w:bookmarkStart w:id="17" w:name="_Toc217446036"/>
      <w:bookmarkStart w:id="18" w:name="_Toc217390843"/>
      <w:bookmarkStart w:id="19" w:name="_Toc183682344"/>
      <w:bookmarkStart w:id="20" w:name="_Toc183582207"/>
      <w:r>
        <w:rPr>
          <w:rFonts w:ascii="宋体"/>
          <w:sz w:val="24"/>
        </w:rPr>
        <w:t xml:space="preserve">3. </w:t>
      </w:r>
      <w:r>
        <w:rPr>
          <w:rFonts w:hint="eastAsia" w:ascii="宋体"/>
          <w:sz w:val="24"/>
        </w:rPr>
        <w:t>合格的投标人</w:t>
      </w:r>
      <w:bookmarkEnd w:id="17"/>
      <w:bookmarkEnd w:id="18"/>
      <w:bookmarkEnd w:id="19"/>
      <w:bookmarkEnd w:id="20"/>
      <w:r>
        <w:rPr>
          <w:rFonts w:hint="eastAsia"/>
          <w:sz w:val="24"/>
          <w:szCs w:val="24"/>
        </w:rPr>
        <w:t>（实质性要求）</w:t>
      </w:r>
    </w:p>
    <w:p>
      <w:pPr>
        <w:tabs>
          <w:tab w:val="left" w:pos="7665"/>
        </w:tabs>
        <w:spacing w:line="400" w:lineRule="exact"/>
        <w:ind w:firstLine="566" w:firstLineChars="236"/>
        <w:rPr>
          <w:sz w:val="24"/>
        </w:rPr>
      </w:pPr>
      <w:r>
        <w:rPr>
          <w:rFonts w:hint="eastAsia"/>
          <w:sz w:val="24"/>
        </w:rPr>
        <w:t>合格的投标人应具备以下条件：</w:t>
      </w:r>
    </w:p>
    <w:p>
      <w:pPr>
        <w:tabs>
          <w:tab w:val="left" w:pos="7665"/>
        </w:tabs>
        <w:spacing w:line="400" w:lineRule="exact"/>
        <w:ind w:firstLine="480" w:firstLineChars="200"/>
        <w:rPr>
          <w:spacing w:val="-4"/>
          <w:sz w:val="24"/>
        </w:rPr>
      </w:pPr>
      <w:r>
        <w:rPr>
          <w:rFonts w:hint="eastAsia"/>
          <w:sz w:val="24"/>
        </w:rPr>
        <w:t>（</w:t>
      </w:r>
      <w:r>
        <w:rPr>
          <w:sz w:val="24"/>
        </w:rPr>
        <w:t>1</w:t>
      </w:r>
      <w:r>
        <w:rPr>
          <w:rFonts w:hint="eastAsia"/>
          <w:sz w:val="24"/>
        </w:rPr>
        <w:t>）本招标文件规定的供应商资格条件</w:t>
      </w:r>
      <w:r>
        <w:rPr>
          <w:rFonts w:hint="eastAsia"/>
          <w:spacing w:val="-4"/>
          <w:sz w:val="24"/>
        </w:rPr>
        <w:t>；</w:t>
      </w:r>
    </w:p>
    <w:p>
      <w:pPr>
        <w:tabs>
          <w:tab w:val="left" w:pos="7665"/>
        </w:tabs>
        <w:spacing w:line="400" w:lineRule="exact"/>
        <w:ind w:firstLine="480" w:firstLineChars="200"/>
        <w:rPr>
          <w:sz w:val="24"/>
        </w:rPr>
      </w:pPr>
      <w:r>
        <w:rPr>
          <w:rFonts w:hint="eastAsia"/>
          <w:sz w:val="24"/>
        </w:rPr>
        <w:t>（</w:t>
      </w:r>
      <w:r>
        <w:rPr>
          <w:sz w:val="24"/>
        </w:rPr>
        <w:t>2</w:t>
      </w:r>
      <w:r>
        <w:rPr>
          <w:rFonts w:hint="eastAsia"/>
          <w:sz w:val="24"/>
        </w:rPr>
        <w:t>）遵守国家有关的法律、法规、规章和其他政策制度；</w:t>
      </w:r>
    </w:p>
    <w:p>
      <w:pPr>
        <w:tabs>
          <w:tab w:val="left" w:pos="7665"/>
        </w:tabs>
        <w:spacing w:line="400" w:lineRule="exact"/>
        <w:ind w:firstLine="480" w:firstLineChars="200"/>
        <w:rPr>
          <w:rFonts w:ascii="宋体"/>
          <w:sz w:val="24"/>
        </w:rPr>
      </w:pPr>
      <w:r>
        <w:rPr>
          <w:rFonts w:hint="eastAsia"/>
          <w:sz w:val="24"/>
        </w:rPr>
        <w:t>（</w:t>
      </w:r>
      <w:r>
        <w:rPr>
          <w:sz w:val="24"/>
        </w:rPr>
        <w:t>3</w:t>
      </w:r>
      <w:r>
        <w:rPr>
          <w:rFonts w:hint="eastAsia"/>
          <w:sz w:val="24"/>
        </w:rPr>
        <w:t>）按招标文件规定，在内江市公共资源交易服务中心网上报名系统进行了报名。</w:t>
      </w:r>
    </w:p>
    <w:p>
      <w:pPr>
        <w:pStyle w:val="6"/>
        <w:spacing w:line="400" w:lineRule="exact"/>
        <w:ind w:firstLine="482" w:firstLineChars="200"/>
        <w:rPr>
          <w:rFonts w:ascii="宋体"/>
          <w:sz w:val="24"/>
        </w:rPr>
      </w:pPr>
      <w:bookmarkStart w:id="21" w:name="_Toc183582208"/>
      <w:bookmarkStart w:id="22" w:name="_Toc217446037"/>
      <w:bookmarkStart w:id="23" w:name="_Toc183682345"/>
      <w:r>
        <w:rPr>
          <w:rFonts w:ascii="宋体"/>
          <w:sz w:val="24"/>
        </w:rPr>
        <w:t xml:space="preserve">4. </w:t>
      </w:r>
      <w:r>
        <w:rPr>
          <w:rFonts w:hint="eastAsia" w:ascii="宋体"/>
          <w:sz w:val="24"/>
        </w:rPr>
        <w:t>投标费用</w:t>
      </w:r>
      <w:bookmarkEnd w:id="21"/>
      <w:bookmarkEnd w:id="22"/>
      <w:bookmarkEnd w:id="23"/>
      <w:r>
        <w:rPr>
          <w:rFonts w:hint="eastAsia"/>
          <w:sz w:val="24"/>
          <w:szCs w:val="24"/>
        </w:rPr>
        <w:t>（实质性要求）</w:t>
      </w:r>
    </w:p>
    <w:p>
      <w:pPr>
        <w:tabs>
          <w:tab w:val="left" w:pos="7665"/>
        </w:tabs>
        <w:spacing w:line="400" w:lineRule="exact"/>
        <w:ind w:firstLine="480"/>
        <w:rPr>
          <w:rFonts w:ascii="宋体"/>
          <w:sz w:val="24"/>
        </w:rPr>
      </w:pPr>
      <w:r>
        <w:rPr>
          <w:rFonts w:hint="eastAsia" w:ascii="宋体"/>
          <w:sz w:val="24"/>
        </w:rPr>
        <w:t>投标人参加投标的有关费用由投标人自行承担。</w:t>
      </w:r>
    </w:p>
    <w:p>
      <w:pPr>
        <w:tabs>
          <w:tab w:val="left" w:pos="7665"/>
        </w:tabs>
        <w:spacing w:line="400" w:lineRule="exact"/>
        <w:ind w:firstLine="480"/>
        <w:rPr>
          <w:rFonts w:ascii="宋体"/>
          <w:sz w:val="24"/>
        </w:rPr>
      </w:pPr>
    </w:p>
    <w:p>
      <w:pPr>
        <w:pStyle w:val="6"/>
        <w:spacing w:line="400" w:lineRule="exact"/>
        <w:ind w:firstLine="482" w:firstLineChars="200"/>
        <w:rPr>
          <w:rFonts w:ascii="宋体"/>
          <w:sz w:val="24"/>
        </w:rPr>
      </w:pPr>
      <w:r>
        <w:rPr>
          <w:rFonts w:ascii="宋体"/>
          <w:sz w:val="24"/>
        </w:rPr>
        <w:t>5</w:t>
      </w:r>
      <w:r>
        <w:rPr>
          <w:rFonts w:hint="eastAsia" w:ascii="宋体"/>
          <w:sz w:val="24"/>
        </w:rPr>
        <w:t>、充分、公平竞争保障措施</w:t>
      </w:r>
      <w:r>
        <w:rPr>
          <w:rFonts w:hint="eastAsia"/>
          <w:sz w:val="24"/>
          <w:szCs w:val="24"/>
        </w:rPr>
        <w:t>（实质性要求）</w:t>
      </w:r>
    </w:p>
    <w:p>
      <w:pPr>
        <w:pStyle w:val="55"/>
        <w:spacing w:line="460" w:lineRule="exact"/>
        <w:ind w:left="1" w:firstLine="482" w:firstLineChars="200"/>
        <w:rPr>
          <w:sz w:val="24"/>
        </w:rPr>
      </w:pPr>
      <w:r>
        <w:rPr>
          <w:b/>
          <w:sz w:val="24"/>
        </w:rPr>
        <w:t>5.1</w:t>
      </w:r>
      <w:r>
        <w:rPr>
          <w:rFonts w:hint="eastAsia"/>
          <w:b/>
          <w:sz w:val="24"/>
        </w:rPr>
        <w:t>提供相同品牌产品处理。</w:t>
      </w:r>
      <w:r>
        <w:rPr>
          <w:rFonts w:hint="eastAsia"/>
          <w:sz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55"/>
        <w:spacing w:line="460" w:lineRule="exact"/>
        <w:ind w:left="1" w:firstLine="480" w:firstLineChars="200"/>
        <w:rPr>
          <w:sz w:val="24"/>
        </w:rPr>
      </w:pPr>
      <w:r>
        <w:rPr>
          <w:rFonts w:hint="eastAsia"/>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55"/>
        <w:spacing w:line="460" w:lineRule="exact"/>
        <w:ind w:left="1" w:firstLine="480" w:firstLineChars="200"/>
        <w:rPr>
          <w:sz w:val="24"/>
        </w:rPr>
      </w:pPr>
      <w:r>
        <w:rPr>
          <w:rFonts w:hint="eastAsia"/>
          <w:sz w:val="24"/>
        </w:rPr>
        <w:t>非单一产品采购项目，采购人应当根据采购项目技术构成、产品价格比重等合理确定核心产品，并在招标文件中载明。多家投标人提供的核心产品品牌相同的，按前两款规定处理。</w:t>
      </w:r>
    </w:p>
    <w:p>
      <w:pPr>
        <w:pStyle w:val="55"/>
        <w:spacing w:line="460" w:lineRule="exact"/>
        <w:ind w:left="1" w:firstLine="480" w:firstLineChars="200"/>
        <w:rPr>
          <w:sz w:val="24"/>
        </w:rPr>
      </w:pPr>
      <w:r>
        <w:rPr>
          <w:rFonts w:hint="eastAsia"/>
          <w:sz w:val="24"/>
        </w:rPr>
        <w:t>本采购项目核心产品为：无。</w:t>
      </w:r>
    </w:p>
    <w:p>
      <w:pPr>
        <w:pStyle w:val="55"/>
        <w:spacing w:line="460" w:lineRule="exact"/>
        <w:ind w:left="1" w:firstLine="482" w:firstLineChars="200"/>
        <w:rPr>
          <w:sz w:val="24"/>
        </w:rPr>
      </w:pPr>
      <w:r>
        <w:rPr>
          <w:b/>
          <w:sz w:val="24"/>
        </w:rPr>
        <w:t>5.2</w:t>
      </w:r>
      <w:r>
        <w:rPr>
          <w:rFonts w:hint="eastAsia"/>
          <w:b/>
          <w:sz w:val="24"/>
        </w:rPr>
        <w:t>提供相同制造厂商不同品牌产品处理。</w:t>
      </w:r>
      <w:r>
        <w:rPr>
          <w:rFonts w:hint="eastAsia"/>
          <w:sz w:val="24"/>
        </w:rPr>
        <w:t>制造厂商有</w:t>
      </w:r>
      <w:r>
        <w:rPr>
          <w:sz w:val="24"/>
        </w:rPr>
        <w:t>2</w:t>
      </w:r>
      <w:r>
        <w:rPr>
          <w:rFonts w:hint="eastAsia"/>
          <w:sz w:val="24"/>
        </w:rPr>
        <w:t>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所投品牌产品以其中通过资格审查、符合性检查且报价最低的参加评标，报价相同的，由采购人自主采取公平、择优的方式选择确定一个参加评标的投标人，其他投标人的投标文件作为无效投标处理。</w:t>
      </w:r>
    </w:p>
    <w:p>
      <w:pPr>
        <w:pStyle w:val="55"/>
        <w:spacing w:line="460" w:lineRule="exact"/>
        <w:ind w:left="1" w:firstLine="482" w:firstLineChars="200"/>
        <w:rPr>
          <w:sz w:val="24"/>
        </w:rPr>
      </w:pPr>
      <w:r>
        <w:rPr>
          <w:b/>
          <w:sz w:val="24"/>
        </w:rPr>
        <w:t>5.3</w:t>
      </w:r>
      <w:r>
        <w:rPr>
          <w:rFonts w:hint="eastAsia"/>
          <w:b/>
          <w:sz w:val="24"/>
        </w:rPr>
        <w:t>利害关系供应商处理。</w:t>
      </w:r>
      <w:r>
        <w:rPr>
          <w:rFonts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5"/>
        <w:spacing w:line="460" w:lineRule="exact"/>
        <w:ind w:left="1" w:firstLine="482" w:firstLineChars="200"/>
        <w:rPr>
          <w:sz w:val="24"/>
        </w:rPr>
      </w:pPr>
      <w:r>
        <w:rPr>
          <w:b/>
          <w:sz w:val="24"/>
        </w:rPr>
        <w:t>5.4</w:t>
      </w:r>
      <w:r>
        <w:rPr>
          <w:rFonts w:hint="eastAsia"/>
          <w:b/>
          <w:sz w:val="24"/>
        </w:rPr>
        <w:t>前期参与供应商处理。</w:t>
      </w:r>
      <w:r>
        <w:rPr>
          <w:rFonts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5"/>
        <w:spacing w:line="460" w:lineRule="exact"/>
        <w:ind w:left="1" w:firstLine="482" w:firstLineChars="200"/>
        <w:rPr>
          <w:sz w:val="24"/>
        </w:rPr>
      </w:pPr>
      <w:r>
        <w:rPr>
          <w:b/>
          <w:sz w:val="24"/>
        </w:rPr>
        <w:t xml:space="preserve">5.5 </w:t>
      </w:r>
      <w:r>
        <w:rPr>
          <w:rFonts w:hint="eastAsia"/>
          <w:b/>
          <w:sz w:val="24"/>
        </w:rPr>
        <w:t>利害关系代理人处理。</w:t>
      </w:r>
      <w:r>
        <w:rPr>
          <w:sz w:val="24"/>
        </w:rPr>
        <w:t>2</w:t>
      </w:r>
      <w:r>
        <w:rPr>
          <w:rFonts w:hint="eastAsia"/>
          <w:sz w:val="24"/>
        </w:rPr>
        <w:t>家以上的供应商不得在同一合同项下的采购项目中，同时委托同一个自然人、同一家庭的人员、同一单位的人员作为其代理人，否则，其投标文件作为无效处理。</w:t>
      </w:r>
    </w:p>
    <w:p>
      <w:pPr>
        <w:pStyle w:val="5"/>
        <w:spacing w:line="400" w:lineRule="exact"/>
        <w:jc w:val="center"/>
        <w:rPr>
          <w:rFonts w:ascii="黑体"/>
          <w:bCs w:val="0"/>
        </w:rPr>
      </w:pPr>
      <w:bookmarkStart w:id="24" w:name="_Toc183582209"/>
      <w:bookmarkStart w:id="25" w:name="_Toc183682346"/>
      <w:bookmarkStart w:id="26" w:name="_Toc77400779"/>
      <w:bookmarkStart w:id="27" w:name="_Toc87869595"/>
      <w:bookmarkStart w:id="28" w:name="_Toc89075875"/>
      <w:bookmarkStart w:id="29" w:name="_Toc217446038"/>
      <w:r>
        <w:rPr>
          <w:rFonts w:hint="eastAsia" w:ascii="黑体"/>
          <w:bCs w:val="0"/>
        </w:rPr>
        <w:t>三、招标文件</w:t>
      </w:r>
      <w:bookmarkEnd w:id="24"/>
      <w:bookmarkEnd w:id="25"/>
      <w:bookmarkEnd w:id="26"/>
      <w:bookmarkEnd w:id="27"/>
      <w:bookmarkEnd w:id="28"/>
      <w:bookmarkEnd w:id="29"/>
    </w:p>
    <w:p>
      <w:pPr>
        <w:pStyle w:val="6"/>
        <w:spacing w:line="400" w:lineRule="exact"/>
        <w:ind w:firstLine="482" w:firstLineChars="200"/>
        <w:rPr>
          <w:rFonts w:ascii="宋体"/>
          <w:sz w:val="24"/>
        </w:rPr>
      </w:pPr>
      <w:bookmarkStart w:id="30" w:name="_Toc217446039"/>
      <w:bookmarkStart w:id="31" w:name="_Toc183682347"/>
      <w:bookmarkStart w:id="32" w:name="_Toc183582210"/>
      <w:r>
        <w:rPr>
          <w:rFonts w:ascii="宋体"/>
          <w:sz w:val="24"/>
        </w:rPr>
        <w:t>6</w:t>
      </w:r>
      <w:r>
        <w:rPr>
          <w:rFonts w:hint="eastAsia" w:ascii="宋体"/>
          <w:sz w:val="24"/>
        </w:rPr>
        <w:t>．招标文件的构成</w:t>
      </w:r>
      <w:bookmarkEnd w:id="30"/>
      <w:bookmarkEnd w:id="31"/>
      <w:bookmarkEnd w:id="32"/>
      <w:r>
        <w:rPr>
          <w:rFonts w:hint="eastAsia" w:ascii="宋体"/>
          <w:sz w:val="24"/>
        </w:rPr>
        <w:t>（实质性要求）</w:t>
      </w:r>
    </w:p>
    <w:p>
      <w:pPr>
        <w:tabs>
          <w:tab w:val="left" w:pos="7665"/>
        </w:tabs>
        <w:spacing w:line="400" w:lineRule="exact"/>
        <w:rPr>
          <w:rFonts w:ascii="宋体"/>
          <w:sz w:val="24"/>
        </w:rPr>
      </w:pPr>
      <w:r>
        <w:rPr>
          <w:rFonts w:ascii="宋体"/>
          <w:sz w:val="24"/>
        </w:rPr>
        <w:t xml:space="preserve">   </w:t>
      </w:r>
      <w:r>
        <w:rPr>
          <w:rFonts w:hint="eastAsia" w:ascii="宋体"/>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宋体"/>
          <w:sz w:val="24"/>
        </w:rPr>
      </w:pPr>
      <w:r>
        <w:rPr>
          <w:rFonts w:hint="eastAsia" w:ascii="宋体"/>
          <w:sz w:val="24"/>
        </w:rPr>
        <w:t>（一）投标邀请；</w:t>
      </w:r>
    </w:p>
    <w:p>
      <w:pPr>
        <w:tabs>
          <w:tab w:val="left" w:pos="720"/>
        </w:tabs>
        <w:spacing w:line="400" w:lineRule="exact"/>
        <w:ind w:firstLine="480" w:firstLineChars="200"/>
        <w:rPr>
          <w:rFonts w:ascii="宋体"/>
          <w:sz w:val="24"/>
        </w:rPr>
      </w:pPr>
      <w:r>
        <w:rPr>
          <w:rFonts w:hint="eastAsia" w:ascii="宋体"/>
          <w:sz w:val="24"/>
        </w:rPr>
        <w:t>（二）投标人须知；</w:t>
      </w:r>
    </w:p>
    <w:p>
      <w:pPr>
        <w:tabs>
          <w:tab w:val="left" w:pos="720"/>
        </w:tabs>
        <w:spacing w:line="400" w:lineRule="exact"/>
        <w:ind w:firstLine="480" w:firstLineChars="200"/>
        <w:rPr>
          <w:rFonts w:ascii="宋体"/>
          <w:sz w:val="24"/>
        </w:rPr>
      </w:pPr>
      <w:r>
        <w:rPr>
          <w:rFonts w:hint="eastAsia" w:ascii="宋体"/>
          <w:sz w:val="24"/>
        </w:rPr>
        <w:t>（三）投标文件格式；</w:t>
      </w:r>
    </w:p>
    <w:p>
      <w:pPr>
        <w:tabs>
          <w:tab w:val="left" w:pos="720"/>
        </w:tabs>
        <w:spacing w:line="400" w:lineRule="exact"/>
        <w:ind w:firstLine="480" w:firstLineChars="200"/>
        <w:rPr>
          <w:rFonts w:ascii="宋体"/>
          <w:sz w:val="24"/>
        </w:rPr>
      </w:pPr>
      <w:r>
        <w:rPr>
          <w:rFonts w:hint="eastAsia" w:ascii="宋体"/>
          <w:sz w:val="24"/>
        </w:rPr>
        <w:t>（四）投标人和投标产品的资格、资质性及其他类似效力要求；</w:t>
      </w:r>
    </w:p>
    <w:p>
      <w:pPr>
        <w:tabs>
          <w:tab w:val="left" w:pos="720"/>
        </w:tabs>
        <w:spacing w:line="400" w:lineRule="exact"/>
        <w:ind w:firstLine="480" w:firstLineChars="200"/>
        <w:rPr>
          <w:rFonts w:ascii="宋体"/>
          <w:sz w:val="24"/>
        </w:rPr>
      </w:pPr>
      <w:r>
        <w:rPr>
          <w:rFonts w:hint="eastAsia" w:ascii="宋体"/>
          <w:sz w:val="24"/>
        </w:rPr>
        <w:t>（五）投标人应当提供的资格、资质性及其他类似效力要求的相关证明材料；</w:t>
      </w:r>
    </w:p>
    <w:p>
      <w:pPr>
        <w:tabs>
          <w:tab w:val="left" w:pos="720"/>
        </w:tabs>
        <w:spacing w:line="400" w:lineRule="exact"/>
        <w:ind w:firstLine="480" w:firstLineChars="200"/>
        <w:rPr>
          <w:rFonts w:ascii="宋体"/>
          <w:sz w:val="24"/>
        </w:rPr>
      </w:pPr>
      <w:r>
        <w:rPr>
          <w:rFonts w:hint="eastAsia" w:ascii="宋体"/>
          <w:sz w:val="24"/>
        </w:rPr>
        <w:t>（六）招标项目技术、商务及其他要求；</w:t>
      </w:r>
    </w:p>
    <w:p>
      <w:pPr>
        <w:tabs>
          <w:tab w:val="left" w:pos="720"/>
        </w:tabs>
        <w:spacing w:line="400" w:lineRule="exact"/>
        <w:ind w:firstLine="480" w:firstLineChars="200"/>
        <w:rPr>
          <w:rFonts w:ascii="宋体"/>
          <w:sz w:val="24"/>
        </w:rPr>
      </w:pPr>
      <w:r>
        <w:rPr>
          <w:rFonts w:hint="eastAsia" w:ascii="宋体"/>
          <w:sz w:val="24"/>
        </w:rPr>
        <w:t>（七）评标办法；</w:t>
      </w:r>
    </w:p>
    <w:p>
      <w:pPr>
        <w:tabs>
          <w:tab w:val="left" w:pos="720"/>
        </w:tabs>
        <w:spacing w:line="400" w:lineRule="exact"/>
        <w:ind w:firstLine="480" w:firstLineChars="200"/>
        <w:rPr>
          <w:rFonts w:ascii="宋体"/>
          <w:sz w:val="24"/>
        </w:rPr>
      </w:pPr>
      <w:r>
        <w:rPr>
          <w:rFonts w:hint="eastAsia" w:ascii="宋体"/>
          <w:sz w:val="24"/>
        </w:rPr>
        <w:t>（八）合同主要条款。</w:t>
      </w:r>
    </w:p>
    <w:p>
      <w:pPr>
        <w:pStyle w:val="6"/>
        <w:spacing w:line="400" w:lineRule="exact"/>
        <w:ind w:firstLine="482" w:firstLineChars="200"/>
        <w:rPr>
          <w:rFonts w:ascii="宋体"/>
          <w:sz w:val="24"/>
        </w:rPr>
      </w:pPr>
      <w:bookmarkStart w:id="33" w:name="_Toc183582211"/>
      <w:bookmarkStart w:id="34" w:name="_Toc183682348"/>
      <w:bookmarkStart w:id="35" w:name="_Toc217446040"/>
      <w:r>
        <w:rPr>
          <w:rFonts w:ascii="宋体"/>
          <w:sz w:val="24"/>
        </w:rPr>
        <w:t xml:space="preserve">7. </w:t>
      </w:r>
      <w:r>
        <w:rPr>
          <w:rFonts w:hint="eastAsia" w:ascii="宋体"/>
          <w:sz w:val="24"/>
        </w:rPr>
        <w:t>招标文件的澄清</w:t>
      </w:r>
      <w:bookmarkEnd w:id="33"/>
      <w:bookmarkEnd w:id="34"/>
      <w:r>
        <w:rPr>
          <w:rFonts w:hint="eastAsia" w:ascii="宋体"/>
          <w:sz w:val="24"/>
        </w:rPr>
        <w:t>和修改</w:t>
      </w:r>
      <w:bookmarkEnd w:id="35"/>
    </w:p>
    <w:p>
      <w:pPr>
        <w:tabs>
          <w:tab w:val="left" w:pos="7665"/>
        </w:tabs>
        <w:spacing w:line="400" w:lineRule="exact"/>
        <w:ind w:firstLine="480" w:firstLineChars="200"/>
        <w:rPr>
          <w:rFonts w:ascii="宋体"/>
          <w:sz w:val="24"/>
        </w:rPr>
      </w:pPr>
      <w:r>
        <w:rPr>
          <w:rFonts w:ascii="宋体"/>
          <w:sz w:val="24"/>
        </w:rPr>
        <w:t>7.1</w:t>
      </w:r>
      <w:r>
        <w:rPr>
          <w:rFonts w:hint="eastAsia" w:ascii="宋体"/>
          <w:sz w:val="24"/>
        </w:rPr>
        <w:t>招标采购单位可以依法对招标文件进行澄清或者修改。</w:t>
      </w:r>
    </w:p>
    <w:p>
      <w:pPr>
        <w:tabs>
          <w:tab w:val="left" w:pos="7665"/>
        </w:tabs>
        <w:spacing w:line="400" w:lineRule="exact"/>
        <w:ind w:firstLine="480" w:firstLineChars="200"/>
        <w:rPr>
          <w:rFonts w:ascii="宋体"/>
          <w:sz w:val="24"/>
        </w:rPr>
      </w:pPr>
      <w:r>
        <w:rPr>
          <w:rFonts w:ascii="宋体"/>
          <w:sz w:val="24"/>
        </w:rPr>
        <w:t xml:space="preserve">7.2 </w:t>
      </w:r>
      <w:r>
        <w:rPr>
          <w:rFonts w:hint="eastAsia" w:ascii="宋体"/>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宋体"/>
          <w:sz w:val="24"/>
        </w:rPr>
      </w:pPr>
      <w:r>
        <w:rPr>
          <w:rFonts w:ascii="宋体"/>
          <w:sz w:val="24"/>
        </w:rPr>
        <w:t xml:space="preserve">7.3 </w:t>
      </w:r>
      <w:r>
        <w:rPr>
          <w:rFonts w:hint="eastAsia" w:ascii="宋体"/>
          <w:sz w:val="24"/>
        </w:rPr>
        <w:t>投标人认为需要对招标文件进行澄清或者修改的，可以以书面形式向招标采购单位构提出申请，但招标采购单位可以决定是否采纳投标人的申请事项。</w:t>
      </w:r>
    </w:p>
    <w:p>
      <w:pPr>
        <w:pStyle w:val="6"/>
        <w:spacing w:line="400" w:lineRule="exact"/>
        <w:ind w:firstLine="482" w:firstLineChars="200"/>
        <w:rPr>
          <w:rFonts w:ascii="宋体"/>
          <w:sz w:val="24"/>
        </w:rPr>
      </w:pPr>
      <w:bookmarkStart w:id="36" w:name="_Toc208848971"/>
      <w:bookmarkStart w:id="37" w:name="_Toc217446041"/>
      <w:r>
        <w:rPr>
          <w:rFonts w:ascii="宋体"/>
          <w:sz w:val="24"/>
        </w:rPr>
        <w:t xml:space="preserve">8. </w:t>
      </w:r>
      <w:r>
        <w:rPr>
          <w:rFonts w:hint="eastAsia" w:ascii="宋体"/>
          <w:sz w:val="24"/>
        </w:rPr>
        <w:t>答疑会和现场考察</w:t>
      </w:r>
      <w:bookmarkEnd w:id="36"/>
      <w:bookmarkEnd w:id="37"/>
    </w:p>
    <w:p>
      <w:pPr>
        <w:tabs>
          <w:tab w:val="left" w:pos="7665"/>
        </w:tabs>
        <w:spacing w:line="400" w:lineRule="exact"/>
        <w:ind w:firstLine="480" w:firstLineChars="200"/>
        <w:rPr>
          <w:rFonts w:ascii="宋体"/>
          <w:sz w:val="24"/>
        </w:rPr>
      </w:pPr>
      <w:r>
        <w:rPr>
          <w:rFonts w:ascii="宋体"/>
          <w:sz w:val="24"/>
        </w:rPr>
        <w:t xml:space="preserve">8.1 </w:t>
      </w:r>
      <w:r>
        <w:rPr>
          <w:rFonts w:hint="eastAsia" w:ascii="宋体"/>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宋体"/>
          <w:sz w:val="24"/>
        </w:rPr>
      </w:pPr>
      <w:r>
        <w:rPr>
          <w:rFonts w:ascii="宋体"/>
          <w:sz w:val="24"/>
        </w:rPr>
        <w:t xml:space="preserve">8.2 </w:t>
      </w:r>
      <w:r>
        <w:rPr>
          <w:rFonts w:hint="eastAsia" w:ascii="宋体"/>
          <w:sz w:val="24"/>
        </w:rPr>
        <w:t>供应商考察现场所发生的一切费用由供应商自己承担。</w:t>
      </w:r>
    </w:p>
    <w:p>
      <w:pPr>
        <w:pStyle w:val="5"/>
        <w:spacing w:line="400" w:lineRule="exact"/>
        <w:jc w:val="center"/>
        <w:rPr>
          <w:rFonts w:ascii="黑体"/>
          <w:bCs w:val="0"/>
        </w:rPr>
      </w:pPr>
      <w:bookmarkStart w:id="38" w:name="_Toc77400780"/>
      <w:bookmarkStart w:id="39" w:name="_Toc183682351"/>
      <w:bookmarkStart w:id="40" w:name="_Toc89075876"/>
      <w:bookmarkStart w:id="41" w:name="_Toc87869596"/>
      <w:bookmarkStart w:id="42" w:name="_Toc217446042"/>
      <w:bookmarkStart w:id="43" w:name="_Toc183582214"/>
      <w:r>
        <w:rPr>
          <w:rFonts w:hint="eastAsia" w:ascii="黑体"/>
          <w:bCs w:val="0"/>
        </w:rPr>
        <w:t>四、投标文件</w:t>
      </w:r>
      <w:bookmarkEnd w:id="38"/>
      <w:bookmarkEnd w:id="39"/>
      <w:bookmarkEnd w:id="40"/>
      <w:bookmarkEnd w:id="41"/>
      <w:bookmarkEnd w:id="42"/>
      <w:bookmarkEnd w:id="43"/>
    </w:p>
    <w:p>
      <w:pPr>
        <w:pStyle w:val="6"/>
        <w:spacing w:line="400" w:lineRule="exact"/>
        <w:ind w:firstLine="482" w:firstLineChars="200"/>
        <w:rPr>
          <w:rFonts w:ascii="宋体"/>
          <w:bCs w:val="0"/>
          <w:sz w:val="24"/>
        </w:rPr>
      </w:pPr>
      <w:bookmarkStart w:id="44" w:name="_Toc183682352"/>
      <w:bookmarkStart w:id="45" w:name="_Toc183582215"/>
      <w:bookmarkStart w:id="46" w:name="_Toc217446043"/>
      <w:r>
        <w:rPr>
          <w:rFonts w:ascii="宋体"/>
          <w:bCs w:val="0"/>
          <w:sz w:val="24"/>
        </w:rPr>
        <w:t>9</w:t>
      </w:r>
      <w:r>
        <w:rPr>
          <w:rFonts w:hint="eastAsia" w:ascii="宋体"/>
          <w:bCs w:val="0"/>
          <w:sz w:val="24"/>
        </w:rPr>
        <w:t>．投标文件的语言</w:t>
      </w:r>
      <w:bookmarkEnd w:id="44"/>
      <w:bookmarkEnd w:id="45"/>
      <w:bookmarkEnd w:id="46"/>
    </w:p>
    <w:p>
      <w:pPr>
        <w:tabs>
          <w:tab w:val="left" w:pos="1134"/>
        </w:tabs>
        <w:spacing w:line="360" w:lineRule="auto"/>
        <w:ind w:firstLine="480" w:firstLineChars="200"/>
        <w:jc w:val="left"/>
        <w:rPr>
          <w:rFonts w:ascii="宋体"/>
          <w:sz w:val="24"/>
        </w:rPr>
      </w:pPr>
      <w:bookmarkStart w:id="47" w:name="_Toc217446044"/>
      <w:bookmarkStart w:id="48" w:name="_Toc183682353"/>
      <w:bookmarkStart w:id="49" w:name="_Toc183582216"/>
      <w:r>
        <w:rPr>
          <w:rFonts w:ascii="宋体"/>
          <w:sz w:val="24"/>
        </w:rPr>
        <w:t>9.1</w:t>
      </w:r>
      <w:r>
        <w:rPr>
          <w:sz w:val="24"/>
        </w:rPr>
        <w:t xml:space="preserve"> </w:t>
      </w:r>
      <w:r>
        <w:rPr>
          <w:rFonts w:hint="eastAsia" w:ascii="宋体"/>
          <w:sz w:val="24"/>
        </w:rPr>
        <w:t>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供应商的法定代表人为外籍人士的，法定代表人的签字和护照除外。）</w:t>
      </w:r>
    </w:p>
    <w:p>
      <w:pPr>
        <w:tabs>
          <w:tab w:val="left" w:pos="1134"/>
        </w:tabs>
        <w:spacing w:line="360" w:lineRule="auto"/>
        <w:ind w:firstLine="480" w:firstLineChars="200"/>
        <w:jc w:val="left"/>
        <w:rPr>
          <w:rFonts w:ascii="宋体"/>
          <w:sz w:val="24"/>
        </w:rPr>
      </w:pPr>
      <w:r>
        <w:rPr>
          <w:rFonts w:ascii="宋体"/>
          <w:sz w:val="24"/>
        </w:rPr>
        <w:t xml:space="preserve">9.2 </w:t>
      </w:r>
      <w:r>
        <w:rPr>
          <w:rFonts w:hint="eastAsia" w:ascii="宋体"/>
          <w:sz w:val="24"/>
        </w:rPr>
        <w:t>翻译的中文资料与外文资料如果出现差异和矛盾时，以中文为准。涉嫌虚假响应的按照相关法律法规处理。</w:t>
      </w:r>
    </w:p>
    <w:p>
      <w:pPr>
        <w:pStyle w:val="6"/>
        <w:spacing w:line="400" w:lineRule="exact"/>
        <w:ind w:firstLine="482" w:firstLineChars="200"/>
        <w:rPr>
          <w:rFonts w:ascii="宋体"/>
          <w:sz w:val="24"/>
        </w:rPr>
      </w:pPr>
      <w:r>
        <w:rPr>
          <w:rFonts w:ascii="宋体"/>
          <w:sz w:val="24"/>
        </w:rPr>
        <w:t>10</w:t>
      </w:r>
      <w:r>
        <w:rPr>
          <w:rFonts w:hint="eastAsia" w:ascii="宋体"/>
          <w:sz w:val="24"/>
        </w:rPr>
        <w:t>．计量单位</w:t>
      </w:r>
      <w:bookmarkEnd w:id="47"/>
      <w:bookmarkEnd w:id="48"/>
      <w:bookmarkEnd w:id="49"/>
    </w:p>
    <w:p>
      <w:pPr>
        <w:spacing w:line="400" w:lineRule="exact"/>
        <w:ind w:firstLine="470" w:firstLineChars="196"/>
        <w:rPr>
          <w:rFonts w:ascii="宋体"/>
          <w:sz w:val="24"/>
        </w:rPr>
      </w:pPr>
      <w:r>
        <w:rPr>
          <w:rFonts w:hint="eastAsia" w:ascii="宋体"/>
          <w:sz w:val="24"/>
        </w:rPr>
        <w:t>除招标文件中另有规定外，本次采购项目所有合同项下的投标均采用国家法定的计量单位。</w:t>
      </w:r>
    </w:p>
    <w:p>
      <w:pPr>
        <w:pStyle w:val="6"/>
        <w:spacing w:line="400" w:lineRule="exact"/>
        <w:rPr>
          <w:rFonts w:ascii="宋体"/>
          <w:sz w:val="24"/>
          <w:szCs w:val="24"/>
        </w:rPr>
      </w:pPr>
      <w:bookmarkStart w:id="50" w:name="_Toc217446045"/>
      <w:r>
        <w:rPr>
          <w:sz w:val="24"/>
          <w:szCs w:val="24"/>
        </w:rPr>
        <w:t xml:space="preserve">11. </w:t>
      </w:r>
      <w:r>
        <w:rPr>
          <w:rFonts w:hint="eastAsia"/>
          <w:sz w:val="24"/>
          <w:szCs w:val="24"/>
        </w:rPr>
        <w:t>投标货币</w:t>
      </w:r>
      <w:bookmarkEnd w:id="50"/>
    </w:p>
    <w:p>
      <w:pPr>
        <w:tabs>
          <w:tab w:val="left" w:pos="7665"/>
        </w:tabs>
        <w:spacing w:line="400" w:lineRule="exact"/>
        <w:ind w:left="13" w:firstLine="413"/>
        <w:rPr>
          <w:rFonts w:ascii="宋体"/>
          <w:sz w:val="24"/>
        </w:rPr>
      </w:pPr>
      <w:r>
        <w:rPr>
          <w:rFonts w:hint="eastAsia" w:ascii="宋体"/>
          <w:sz w:val="24"/>
        </w:rPr>
        <w:t>本次招标项目的投标均以人民币报价。</w:t>
      </w:r>
    </w:p>
    <w:p>
      <w:pPr>
        <w:pStyle w:val="6"/>
        <w:spacing w:line="400" w:lineRule="exact"/>
        <w:ind w:firstLine="241" w:firstLineChars="100"/>
        <w:rPr>
          <w:rFonts w:ascii="宋体"/>
          <w:sz w:val="24"/>
          <w:szCs w:val="24"/>
        </w:rPr>
      </w:pPr>
      <w:bookmarkStart w:id="51" w:name="_Toc217446046"/>
      <w:r>
        <w:rPr>
          <w:sz w:val="24"/>
          <w:szCs w:val="24"/>
        </w:rPr>
        <w:t xml:space="preserve">12. </w:t>
      </w:r>
      <w:r>
        <w:rPr>
          <w:rFonts w:hint="eastAsia"/>
          <w:sz w:val="24"/>
          <w:szCs w:val="24"/>
        </w:rPr>
        <w:t>联合体投标</w:t>
      </w:r>
      <w:bookmarkEnd w:id="51"/>
      <w:r>
        <w:rPr>
          <w:rFonts w:hint="eastAsia"/>
          <w:sz w:val="24"/>
          <w:szCs w:val="24"/>
        </w:rPr>
        <w:t>（实质性要求）</w:t>
      </w:r>
    </w:p>
    <w:p>
      <w:pPr>
        <w:spacing w:line="400" w:lineRule="exact"/>
        <w:ind w:firstLine="468" w:firstLineChars="195"/>
        <w:rPr>
          <w:rFonts w:ascii="宋体"/>
          <w:sz w:val="24"/>
        </w:rPr>
      </w:pPr>
      <w:bookmarkStart w:id="52" w:name="_Toc217446047"/>
      <w:r>
        <w:rPr>
          <w:rFonts w:ascii="宋体"/>
          <w:sz w:val="24"/>
        </w:rPr>
        <w:t xml:space="preserve">12.1 </w:t>
      </w:r>
      <w:r>
        <w:rPr>
          <w:rFonts w:hint="eastAsia" w:ascii="宋体"/>
          <w:sz w:val="24"/>
        </w:rPr>
        <w:t>两个以上供应商可以组成一个联合体投标，以一个投标人的身份投标。以联合体形式参加投标的，联合体各方均应当符合《政府采购法》第二十二条第一款规定的条件。采购人根据采购项目的特殊要求规定投标人特定条件的，联合体各方中至少应当有一方符合采购人规定的特定条件。</w:t>
      </w:r>
    </w:p>
    <w:p>
      <w:pPr>
        <w:spacing w:line="400" w:lineRule="exact"/>
        <w:ind w:firstLine="468" w:firstLineChars="195"/>
        <w:rPr>
          <w:rFonts w:ascii="宋体"/>
          <w:sz w:val="24"/>
        </w:rPr>
      </w:pPr>
      <w:r>
        <w:rPr>
          <w:rFonts w:ascii="宋体"/>
          <w:sz w:val="24"/>
        </w:rPr>
        <w:t xml:space="preserve">12.2 </w:t>
      </w:r>
      <w:r>
        <w:rPr>
          <w:rFonts w:hint="eastAsia" w:ascii="宋体"/>
          <w:sz w:val="24"/>
        </w:rPr>
        <w:t>联合体各方之间应当签订联合体投标协议，明确约定联合体各方承担的工作和相应的责任，并将共同联合体投标协议连同投标文件一并提交招标采购单位。</w:t>
      </w:r>
    </w:p>
    <w:p>
      <w:pPr>
        <w:spacing w:line="400" w:lineRule="exact"/>
        <w:ind w:firstLine="470" w:firstLineChars="196"/>
        <w:rPr>
          <w:rFonts w:ascii="宋体"/>
          <w:sz w:val="24"/>
        </w:rPr>
      </w:pPr>
      <w:r>
        <w:rPr>
          <w:rFonts w:ascii="宋体"/>
          <w:sz w:val="24"/>
        </w:rPr>
        <w:t xml:space="preserve">12.3 </w:t>
      </w:r>
      <w:r>
        <w:rPr>
          <w:rFonts w:hint="eastAsia" w:ascii="宋体"/>
          <w:sz w:val="24"/>
        </w:rPr>
        <w:t>联合体应当确定其中一个单位为投标的全权代表，负责参加投标的一切事务，并承担投标及履约中应承担的全部责任与义务。</w:t>
      </w:r>
    </w:p>
    <w:p>
      <w:pPr>
        <w:spacing w:line="400" w:lineRule="exact"/>
        <w:ind w:firstLine="470" w:firstLineChars="196"/>
        <w:rPr>
          <w:rFonts w:ascii="宋体"/>
          <w:sz w:val="24"/>
        </w:rPr>
      </w:pPr>
      <w:r>
        <w:rPr>
          <w:rFonts w:ascii="宋体"/>
          <w:sz w:val="24"/>
        </w:rPr>
        <w:t xml:space="preserve">12.4 </w:t>
      </w:r>
      <w:r>
        <w:rPr>
          <w:rFonts w:hint="eastAsia" w:ascii="宋体"/>
          <w:sz w:val="24"/>
        </w:rPr>
        <w:t>联合体各方应当共同与采购人签订采购合同，就采购合同约定的事项对采购人承担连带责任。</w:t>
      </w:r>
    </w:p>
    <w:p>
      <w:pPr>
        <w:spacing w:line="400" w:lineRule="exact"/>
        <w:ind w:firstLine="470" w:firstLineChars="196"/>
        <w:rPr>
          <w:rFonts w:ascii="宋体"/>
          <w:sz w:val="24"/>
        </w:rPr>
      </w:pPr>
      <w:r>
        <w:rPr>
          <w:rFonts w:ascii="宋体"/>
          <w:sz w:val="24"/>
        </w:rPr>
        <w:t>12.5</w:t>
      </w:r>
      <w:r>
        <w:rPr>
          <w:rFonts w:hint="eastAsia" w:ascii="宋体"/>
          <w:sz w:val="24"/>
        </w:rPr>
        <w:t>联合体中有同类资质的供应商按照联合体分工承担相同工作的，应当按照资质等级较低的供应商确定资质等级。</w:t>
      </w:r>
    </w:p>
    <w:p>
      <w:pPr>
        <w:spacing w:line="400" w:lineRule="exact"/>
        <w:ind w:firstLine="470" w:firstLineChars="196"/>
        <w:rPr>
          <w:rFonts w:ascii="宋体"/>
          <w:sz w:val="24"/>
        </w:rPr>
      </w:pPr>
      <w:r>
        <w:rPr>
          <w:rFonts w:hint="eastAsia" w:ascii="宋体"/>
          <w:sz w:val="24"/>
        </w:rPr>
        <w:t>　　</w:t>
      </w:r>
      <w:r>
        <w:rPr>
          <w:rFonts w:ascii="宋体"/>
          <w:sz w:val="24"/>
        </w:rPr>
        <w:t>12.6</w:t>
      </w:r>
      <w:r>
        <w:rPr>
          <w:rFonts w:hint="eastAsia" w:ascii="宋体"/>
          <w:sz w:val="24"/>
        </w:rPr>
        <w:t>以联合体形式参加政府采购活动的，联合体各方不得再单独参加或者与其他供应商另外组成联合体参加同一合同项下的政府采购活动。</w:t>
      </w:r>
    </w:p>
    <w:p>
      <w:pPr>
        <w:pStyle w:val="2"/>
      </w:pPr>
      <w:r>
        <w:t xml:space="preserve">  </w:t>
      </w:r>
      <w:r>
        <w:rPr>
          <w:rFonts w:ascii="宋体"/>
          <w:sz w:val="24"/>
        </w:rPr>
        <w:t xml:space="preserve">  12.7</w:t>
      </w:r>
      <w:r>
        <w:rPr>
          <w:rFonts w:hint="eastAsia" w:hAnsi="宋体"/>
          <w:sz w:val="24"/>
        </w:rPr>
        <w:t>本项目不接受联合体参与采购活动。</w:t>
      </w:r>
    </w:p>
    <w:p>
      <w:pPr>
        <w:pStyle w:val="6"/>
        <w:spacing w:line="400" w:lineRule="exact"/>
        <w:ind w:firstLine="241" w:firstLineChars="100"/>
        <w:rPr>
          <w:rFonts w:ascii="宋体"/>
          <w:bCs w:val="0"/>
          <w:sz w:val="24"/>
          <w:szCs w:val="24"/>
        </w:rPr>
      </w:pPr>
      <w:r>
        <w:rPr>
          <w:rFonts w:hint="eastAsia" w:ascii="宋体"/>
          <w:sz w:val="24"/>
          <w:szCs w:val="24"/>
        </w:rPr>
        <w:t>　</w:t>
      </w:r>
      <w:bookmarkStart w:id="53" w:name="_Toc308164797"/>
      <w:r>
        <w:rPr>
          <w:sz w:val="24"/>
          <w:szCs w:val="24"/>
        </w:rPr>
        <w:t xml:space="preserve">13. </w:t>
      </w:r>
      <w:r>
        <w:rPr>
          <w:rFonts w:hint="eastAsia"/>
          <w:sz w:val="24"/>
          <w:szCs w:val="24"/>
        </w:rPr>
        <w:t>知识产权</w:t>
      </w:r>
      <w:bookmarkEnd w:id="52"/>
      <w:bookmarkEnd w:id="53"/>
      <w:r>
        <w:rPr>
          <w:rFonts w:hint="eastAsia"/>
          <w:sz w:val="24"/>
          <w:szCs w:val="24"/>
        </w:rPr>
        <w:t>（实质性要求）</w:t>
      </w:r>
    </w:p>
    <w:p>
      <w:pPr>
        <w:pStyle w:val="8"/>
        <w:spacing w:line="400" w:lineRule="exact"/>
        <w:ind w:firstLine="480" w:firstLineChars="200"/>
        <w:rPr>
          <w:rFonts w:ascii="宋体"/>
          <w:sz w:val="24"/>
          <w:szCs w:val="24"/>
        </w:rPr>
      </w:pPr>
      <w:r>
        <w:rPr>
          <w:rFonts w:ascii="宋体"/>
          <w:sz w:val="24"/>
          <w:szCs w:val="24"/>
        </w:rPr>
        <w:t xml:space="preserve">13.1 </w:t>
      </w:r>
      <w:r>
        <w:rPr>
          <w:rFonts w:hint="eastAsia" w:ascii="宋体"/>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8"/>
        <w:spacing w:line="400" w:lineRule="exact"/>
        <w:ind w:firstLine="480" w:firstLineChars="200"/>
        <w:rPr>
          <w:rFonts w:ascii="宋体"/>
          <w:sz w:val="24"/>
          <w:szCs w:val="24"/>
        </w:rPr>
      </w:pPr>
      <w:r>
        <w:rPr>
          <w:rFonts w:ascii="宋体"/>
          <w:sz w:val="24"/>
          <w:szCs w:val="24"/>
        </w:rPr>
        <w:t xml:space="preserve">13.2 </w:t>
      </w:r>
      <w:r>
        <w:rPr>
          <w:rFonts w:hint="eastAsia" w:ascii="宋体"/>
          <w:sz w:val="24"/>
          <w:szCs w:val="24"/>
        </w:rPr>
        <w:t>采购人享有本项目实施过程中产生的知识成果及知识产权。</w:t>
      </w:r>
    </w:p>
    <w:p>
      <w:pPr>
        <w:spacing w:line="400" w:lineRule="exact"/>
        <w:ind w:firstLine="480" w:firstLineChars="200"/>
        <w:rPr>
          <w:rFonts w:ascii="宋体"/>
          <w:sz w:val="24"/>
        </w:rPr>
      </w:pPr>
      <w:r>
        <w:rPr>
          <w:rFonts w:ascii="宋体"/>
          <w:sz w:val="24"/>
        </w:rPr>
        <w:t xml:space="preserve">13.3 </w:t>
      </w:r>
      <w:r>
        <w:rPr>
          <w:rFonts w:hint="eastAsia" w:ascii="宋体"/>
          <w:sz w:val="24"/>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宋体"/>
          <w:sz w:val="24"/>
        </w:rPr>
      </w:pPr>
      <w:r>
        <w:rPr>
          <w:rFonts w:ascii="宋体"/>
          <w:sz w:val="24"/>
        </w:rPr>
        <w:t xml:space="preserve">13.4 </w:t>
      </w:r>
      <w:r>
        <w:rPr>
          <w:rFonts w:hint="eastAsia" w:ascii="宋体"/>
          <w:sz w:val="24"/>
        </w:rPr>
        <w:t>如采用投标人所不拥有的知识产权，则在投标报价中必须包括合法获取该知识产权的相关费用。</w:t>
      </w:r>
      <w:r>
        <w:rPr>
          <w:rFonts w:ascii="宋体"/>
          <w:sz w:val="24"/>
        </w:rPr>
        <w:t xml:space="preserve"> </w:t>
      </w:r>
    </w:p>
    <w:p>
      <w:pPr>
        <w:pStyle w:val="6"/>
        <w:spacing w:line="400" w:lineRule="exact"/>
        <w:ind w:firstLine="482" w:firstLineChars="200"/>
        <w:rPr>
          <w:rFonts w:ascii="宋体"/>
          <w:sz w:val="24"/>
        </w:rPr>
      </w:pPr>
      <w:bookmarkStart w:id="54" w:name="_Toc308164798"/>
      <w:bookmarkStart w:id="55" w:name="_Toc183682354"/>
      <w:bookmarkStart w:id="56" w:name="_Toc217446048"/>
      <w:bookmarkStart w:id="57" w:name="_Toc183582217"/>
      <w:r>
        <w:rPr>
          <w:rFonts w:ascii="宋体"/>
          <w:sz w:val="24"/>
        </w:rPr>
        <w:t>14</w:t>
      </w:r>
      <w:r>
        <w:rPr>
          <w:rFonts w:hint="eastAsia" w:ascii="宋体"/>
          <w:sz w:val="24"/>
        </w:rPr>
        <w:t>．投标文件的组成</w:t>
      </w:r>
      <w:bookmarkEnd w:id="54"/>
      <w:bookmarkEnd w:id="55"/>
      <w:bookmarkEnd w:id="56"/>
      <w:bookmarkEnd w:id="57"/>
    </w:p>
    <w:p>
      <w:pPr>
        <w:spacing w:line="400" w:lineRule="exact"/>
        <w:ind w:firstLine="411" w:firstLineChars="196"/>
        <w:rPr>
          <w:rFonts w:ascii="宋体"/>
          <w:sz w:val="24"/>
        </w:rPr>
      </w:pPr>
      <w:r>
        <w:t xml:space="preserve"> </w:t>
      </w:r>
      <w:r>
        <w:rPr>
          <w:rFonts w:hint="eastAsia" w:ascii="宋体"/>
          <w:sz w:val="24"/>
        </w:rPr>
        <w:t>投标人应按照招标文件的规定和要求编制投标文件。投标人拟在中标后将中标项目的非主体、非关键性工作交由他人分包完成的，应当在投标文件中载明。投标人编写的投标文件应包括下列部分：</w:t>
      </w:r>
    </w:p>
    <w:p>
      <w:pPr>
        <w:spacing w:line="400" w:lineRule="exact"/>
        <w:ind w:firstLine="472" w:firstLineChars="196"/>
        <w:rPr>
          <w:rFonts w:ascii="宋体"/>
          <w:sz w:val="24"/>
        </w:rPr>
      </w:pPr>
      <w:r>
        <w:rPr>
          <w:b/>
          <w:sz w:val="24"/>
        </w:rPr>
        <w:t xml:space="preserve">14.1 </w:t>
      </w:r>
      <w:r>
        <w:rPr>
          <w:rFonts w:hint="eastAsia"/>
          <w:b/>
          <w:sz w:val="24"/>
        </w:rPr>
        <w:t>报价部分。</w:t>
      </w:r>
      <w:r>
        <w:rPr>
          <w:rFonts w:hint="eastAsia" w:ascii="宋体"/>
          <w:bCs/>
          <w:sz w:val="24"/>
        </w:rPr>
        <w:t>投标人</w:t>
      </w:r>
      <w:r>
        <w:rPr>
          <w:rFonts w:hint="eastAsia" w:ascii="宋体"/>
          <w:sz w:val="24"/>
        </w:rPr>
        <w:t>按照招标文件要求填写的“开标一览表”及“分项报价明细表”。</w:t>
      </w:r>
      <w:r>
        <w:rPr>
          <w:rFonts w:ascii="宋体"/>
          <w:sz w:val="24"/>
        </w:rPr>
        <w:t xml:space="preserve"> </w:t>
      </w:r>
      <w:r>
        <w:rPr>
          <w:rFonts w:hint="eastAsia" w:ascii="宋体"/>
          <w:sz w:val="24"/>
        </w:rPr>
        <w:t>本次招标报价要求：</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）投标人的报价是投标人响应招标项目要求的全部工作内容的价格体现，包括投标人完成本项目所需的一切费用</w:t>
      </w:r>
      <w:r>
        <w:rPr>
          <w:rFonts w:hint="eastAsia"/>
          <w:sz w:val="24"/>
        </w:rPr>
        <w:t>（实质性要求）</w:t>
      </w:r>
      <w:r>
        <w:rPr>
          <w:rFonts w:hint="eastAsia" w:ascii="宋体"/>
          <w:sz w:val="24"/>
        </w:rPr>
        <w:t>。</w:t>
      </w:r>
    </w:p>
    <w:p>
      <w:pPr>
        <w:spacing w:line="400" w:lineRule="exact"/>
        <w:ind w:left="2" w:firstLine="352" w:firstLineChars="147"/>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）投标人每种货物只允许有一个报价，并且在合同履行过程中是固定不变的，任何有选择或可调整的报价将不予接受，并按无效投标处理</w:t>
      </w:r>
      <w:r>
        <w:rPr>
          <w:rFonts w:hint="eastAsia"/>
          <w:sz w:val="24"/>
        </w:rPr>
        <w:t>（实质性要求）</w:t>
      </w:r>
      <w:r>
        <w:rPr>
          <w:rFonts w:hint="eastAsia" w:ascii="宋体"/>
          <w:sz w:val="24"/>
        </w:rPr>
        <w:t>。</w:t>
      </w:r>
    </w:p>
    <w:p>
      <w:pPr>
        <w:spacing w:line="400" w:lineRule="exact"/>
        <w:ind w:firstLine="480" w:firstLineChars="200"/>
        <w:rPr>
          <w:sz w:val="24"/>
        </w:rPr>
      </w:pPr>
      <w:r>
        <w:rPr>
          <w:rFonts w:hint="eastAsia"/>
          <w:sz w:val="24"/>
        </w:rPr>
        <w:t>（</w:t>
      </w:r>
      <w:r>
        <w:rPr>
          <w:sz w:val="24"/>
        </w:rPr>
        <w:t>3</w:t>
      </w:r>
      <w:r>
        <w:rPr>
          <w:rFonts w:hint="eastAsia"/>
          <w:sz w:val="24"/>
        </w:rPr>
        <w:t>）在本次投标之前一周年内，投标人本次投标中对同一服务报价与其在中国境内其他地方的最低报价比例不得高于</w:t>
      </w:r>
      <w:r>
        <w:rPr>
          <w:sz w:val="24"/>
          <w:lang w:val="zh-CN"/>
        </w:rPr>
        <w:t>15%</w:t>
      </w:r>
      <w:r>
        <w:rPr>
          <w:rFonts w:hint="eastAsia"/>
          <w:sz w:val="24"/>
        </w:rPr>
        <w:t>（实质性要求）</w:t>
      </w:r>
      <w:r>
        <w:rPr>
          <w:rFonts w:hint="eastAsia" w:ascii="宋体"/>
          <w:sz w:val="24"/>
        </w:rPr>
        <w:t>。</w:t>
      </w:r>
    </w:p>
    <w:p>
      <w:pPr>
        <w:spacing w:line="400" w:lineRule="exact"/>
        <w:ind w:firstLine="482" w:firstLineChars="200"/>
        <w:rPr>
          <w:rFonts w:ascii="宋体"/>
          <w:sz w:val="24"/>
        </w:rPr>
      </w:pPr>
      <w:r>
        <w:rPr>
          <w:rFonts w:ascii="宋体"/>
          <w:b/>
          <w:bCs/>
          <w:sz w:val="24"/>
        </w:rPr>
        <w:t xml:space="preserve">14.2 </w:t>
      </w:r>
      <w:r>
        <w:rPr>
          <w:rFonts w:hint="eastAsia" w:ascii="宋体"/>
          <w:b/>
          <w:bCs/>
          <w:sz w:val="24"/>
        </w:rPr>
        <w:t>技术部分。</w:t>
      </w:r>
      <w:r>
        <w:rPr>
          <w:rFonts w:hint="eastAsia" w:ascii="宋体"/>
          <w:sz w:val="24"/>
        </w:rPr>
        <w:t>投标人按照招标文件要求做出的技术应答，主要是针对招标项目的技术指标、参数和技术要求做出的实质性响应和满足。投标人的技术应答包括下列内容：</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1</w:t>
      </w:r>
      <w:r>
        <w:rPr>
          <w:rFonts w:hint="eastAsia" w:ascii="宋体"/>
          <w:sz w:val="24"/>
        </w:rPr>
        <w:t>）投标产品的品牌、型号、配置；</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）投标产品本身的详细的技术指标和参数（应当尽可能提供检测报告、产品使用说明书、用户手册等材料予以佐证）；</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）技术方案、项目实施方案；</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）投标产品技术参数表；</w:t>
      </w:r>
    </w:p>
    <w:p>
      <w:pPr>
        <w:spacing w:line="400" w:lineRule="exact"/>
        <w:ind w:firstLine="480" w:firstLineChars="200"/>
        <w:rPr>
          <w:rFonts w:ascii="宋体"/>
          <w:sz w:val="24"/>
        </w:rPr>
      </w:pPr>
      <w:r>
        <w:rPr>
          <w:rFonts w:hint="eastAsia" w:ascii="宋体"/>
          <w:sz w:val="24"/>
        </w:rPr>
        <w:t>（</w:t>
      </w:r>
      <w:r>
        <w:rPr>
          <w:rFonts w:ascii="宋体"/>
          <w:sz w:val="24"/>
        </w:rPr>
        <w:t>5</w:t>
      </w:r>
      <w:r>
        <w:rPr>
          <w:rFonts w:hint="eastAsia" w:ascii="宋体"/>
          <w:sz w:val="24"/>
        </w:rPr>
        <w:t>）产品彩页资料；</w:t>
      </w:r>
    </w:p>
    <w:p>
      <w:pPr>
        <w:spacing w:line="400" w:lineRule="exact"/>
        <w:ind w:firstLine="480" w:firstLineChars="200"/>
        <w:rPr>
          <w:rFonts w:ascii="宋体"/>
          <w:sz w:val="24"/>
        </w:rPr>
      </w:pPr>
      <w:r>
        <w:rPr>
          <w:rFonts w:hint="eastAsia" w:ascii="宋体"/>
          <w:sz w:val="24"/>
        </w:rPr>
        <w:t>（</w:t>
      </w:r>
      <w:r>
        <w:rPr>
          <w:rFonts w:ascii="宋体"/>
          <w:sz w:val="24"/>
        </w:rPr>
        <w:t>6</w:t>
      </w:r>
      <w:r>
        <w:rPr>
          <w:rFonts w:hint="eastAsia" w:ascii="宋体"/>
          <w:sz w:val="24"/>
        </w:rPr>
        <w:t>）产品工作环境条件；</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）产品验收标准和验收方法；</w:t>
      </w:r>
    </w:p>
    <w:p>
      <w:pPr>
        <w:spacing w:line="400" w:lineRule="exact"/>
        <w:ind w:left="105" w:leftChars="50" w:firstLine="360" w:firstLineChars="150"/>
        <w:rPr>
          <w:rFonts w:ascii="宋体"/>
          <w:sz w:val="24"/>
        </w:rPr>
      </w:pPr>
      <w:r>
        <w:rPr>
          <w:rFonts w:hint="eastAsia" w:ascii="宋体"/>
          <w:sz w:val="24"/>
        </w:rPr>
        <w:t>（</w:t>
      </w:r>
      <w:r>
        <w:rPr>
          <w:rFonts w:ascii="宋体"/>
          <w:sz w:val="24"/>
        </w:rPr>
        <w:t>8</w:t>
      </w:r>
      <w:r>
        <w:rPr>
          <w:rFonts w:hint="eastAsia" w:ascii="宋体"/>
          <w:sz w:val="24"/>
        </w:rPr>
        <w:t>）产品验收清单（注明各部件的品名、数量、价格、规格型号和原产地或生产厂家）。</w:t>
      </w:r>
    </w:p>
    <w:p>
      <w:pPr>
        <w:spacing w:line="400" w:lineRule="exact"/>
        <w:ind w:left="1" w:firstLine="352" w:firstLineChars="147"/>
        <w:rPr>
          <w:rFonts w:ascii="宋体"/>
          <w:sz w:val="24"/>
        </w:rPr>
      </w:pPr>
      <w:r>
        <w:rPr>
          <w:rFonts w:ascii="宋体"/>
          <w:sz w:val="24"/>
        </w:rPr>
        <w:t xml:space="preserve"> </w:t>
      </w:r>
      <w:r>
        <w:rPr>
          <w:rFonts w:hint="eastAsia" w:ascii="宋体"/>
          <w:sz w:val="24"/>
        </w:rPr>
        <w:t>（</w:t>
      </w:r>
      <w:r>
        <w:rPr>
          <w:rFonts w:ascii="宋体"/>
          <w:sz w:val="24"/>
        </w:rPr>
        <w:t>9</w:t>
      </w:r>
      <w:r>
        <w:rPr>
          <w:rFonts w:hint="eastAsia" w:ascii="宋体"/>
          <w:sz w:val="24"/>
        </w:rPr>
        <w:t>）投标人认为需要提供的文件和资料。</w:t>
      </w:r>
    </w:p>
    <w:p>
      <w:pPr>
        <w:pStyle w:val="2"/>
        <w:ind w:firstLine="482" w:firstLineChars="200"/>
      </w:pPr>
      <w:r>
        <w:rPr>
          <w:rFonts w:hint="eastAsia"/>
          <w:b/>
          <w:sz w:val="24"/>
        </w:rPr>
        <w:t>以上内容根据具体项目进行确定，以第四、五、六章为准。</w:t>
      </w:r>
    </w:p>
    <w:p>
      <w:pPr>
        <w:pStyle w:val="6"/>
        <w:spacing w:line="400" w:lineRule="exact"/>
        <w:ind w:firstLine="482" w:firstLineChars="200"/>
        <w:rPr>
          <w:rFonts w:ascii="宋体"/>
          <w:b w:val="0"/>
          <w:bCs w:val="0"/>
          <w:sz w:val="24"/>
        </w:rPr>
      </w:pPr>
      <w:r>
        <w:rPr>
          <w:rFonts w:ascii="宋体"/>
          <w:sz w:val="24"/>
        </w:rPr>
        <w:t xml:space="preserve">14.3 </w:t>
      </w:r>
      <w:r>
        <w:rPr>
          <w:rFonts w:hint="eastAsia" w:ascii="宋体"/>
          <w:sz w:val="24"/>
        </w:rPr>
        <w:t>商务部分。</w:t>
      </w:r>
      <w:r>
        <w:rPr>
          <w:rFonts w:hint="eastAsia" w:ascii="宋体"/>
          <w:b w:val="0"/>
          <w:bCs w:val="0"/>
          <w:sz w:val="24"/>
        </w:rPr>
        <w:t>投标人按照招标文件要求提供的有关文件及优惠承诺。包括以下内容：</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1</w:t>
      </w:r>
      <w:r>
        <w:rPr>
          <w:rFonts w:hint="eastAsia" w:ascii="宋体"/>
          <w:sz w:val="24"/>
        </w:rPr>
        <w:t>）投标函；</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2</w:t>
      </w:r>
      <w:r>
        <w:rPr>
          <w:rFonts w:hint="eastAsia" w:ascii="宋体"/>
          <w:sz w:val="24"/>
        </w:rPr>
        <w:t>）投标人企业法人营业执照副本复印件；</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）法定代表人授权书原件；</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4</w:t>
      </w:r>
      <w:r>
        <w:rPr>
          <w:rFonts w:hint="eastAsia" w:ascii="宋体"/>
          <w:sz w:val="24"/>
        </w:rPr>
        <w:t>）授权代表身份证复印件；</w:t>
      </w:r>
    </w:p>
    <w:p>
      <w:pPr>
        <w:spacing w:line="400" w:lineRule="exact"/>
        <w:ind w:firstLine="480" w:firstLineChars="200"/>
        <w:rPr>
          <w:rFonts w:ascii="宋体"/>
          <w:sz w:val="24"/>
        </w:rPr>
      </w:pPr>
      <w:r>
        <w:rPr>
          <w:rFonts w:hint="eastAsia" w:ascii="宋体"/>
          <w:sz w:val="24"/>
        </w:rPr>
        <w:t>（</w:t>
      </w:r>
      <w:r>
        <w:rPr>
          <w:rFonts w:ascii="宋体"/>
          <w:sz w:val="24"/>
        </w:rPr>
        <w:t>5</w:t>
      </w:r>
      <w:r>
        <w:rPr>
          <w:rFonts w:hint="eastAsia" w:ascii="宋体"/>
          <w:sz w:val="24"/>
        </w:rPr>
        <w:t>）投标人年度财务状况报告复印件；</w:t>
      </w:r>
      <w:r>
        <w:rPr>
          <w:rFonts w:ascii="宋体"/>
          <w:sz w:val="24"/>
        </w:rPr>
        <w:t xml:space="preserve"> </w:t>
      </w:r>
    </w:p>
    <w:p>
      <w:pPr>
        <w:spacing w:line="400" w:lineRule="exact"/>
        <w:ind w:left="508" w:leftChars="169" w:hanging="153" w:hangingChars="64"/>
        <w:rPr>
          <w:rFonts w:ascii="宋体"/>
          <w:sz w:val="24"/>
        </w:rPr>
      </w:pPr>
      <w:r>
        <w:rPr>
          <w:rFonts w:ascii="宋体"/>
          <w:sz w:val="24"/>
        </w:rPr>
        <w:t xml:space="preserve"> </w:t>
      </w:r>
      <w:r>
        <w:rPr>
          <w:rFonts w:hint="eastAsia" w:ascii="宋体"/>
          <w:sz w:val="24"/>
        </w:rPr>
        <w:t>（</w:t>
      </w:r>
      <w:r>
        <w:rPr>
          <w:rFonts w:ascii="宋体"/>
          <w:sz w:val="24"/>
        </w:rPr>
        <w:t>6</w:t>
      </w:r>
      <w:r>
        <w:rPr>
          <w:rFonts w:hint="eastAsia" w:ascii="宋体"/>
          <w:sz w:val="24"/>
        </w:rPr>
        <w:t>）投标保证金交纳凭证复印件；</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）投标人和投标产品符合招标文件规定的资格、资质性及其他具有类似效力要求的相关证明材料；</w:t>
      </w:r>
    </w:p>
    <w:p>
      <w:pPr>
        <w:spacing w:line="400" w:lineRule="exact"/>
        <w:ind w:firstLine="480" w:firstLineChars="200"/>
        <w:rPr>
          <w:rFonts w:ascii="宋体"/>
          <w:sz w:val="24"/>
        </w:rPr>
      </w:pPr>
      <w:r>
        <w:rPr>
          <w:rFonts w:hint="eastAsia" w:ascii="宋体"/>
          <w:sz w:val="24"/>
        </w:rPr>
        <w:t>（</w:t>
      </w:r>
      <w:r>
        <w:rPr>
          <w:rFonts w:ascii="宋体"/>
          <w:sz w:val="24"/>
        </w:rPr>
        <w:t>8</w:t>
      </w:r>
      <w:r>
        <w:rPr>
          <w:rFonts w:hint="eastAsia" w:ascii="宋体"/>
          <w:sz w:val="24"/>
        </w:rPr>
        <w:t>）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hint="eastAsia"/>
          <w:sz w:val="24"/>
        </w:rPr>
        <w:t>（实质性要求）</w:t>
      </w:r>
      <w:r>
        <w:rPr>
          <w:rFonts w:hint="eastAsia" w:ascii="宋体"/>
          <w:sz w:val="24"/>
        </w:rPr>
        <w:t>；</w:t>
      </w:r>
    </w:p>
    <w:p>
      <w:pPr>
        <w:spacing w:line="400" w:lineRule="exact"/>
        <w:ind w:firstLine="480" w:firstLineChars="200"/>
        <w:rPr>
          <w:rFonts w:ascii="宋体"/>
          <w:sz w:val="24"/>
        </w:rPr>
      </w:pPr>
      <w:r>
        <w:rPr>
          <w:rFonts w:hint="eastAsia" w:ascii="宋体"/>
          <w:sz w:val="24"/>
        </w:rPr>
        <w:t>（</w:t>
      </w:r>
      <w:r>
        <w:rPr>
          <w:rFonts w:ascii="宋体"/>
          <w:sz w:val="24"/>
        </w:rPr>
        <w:t>9</w:t>
      </w:r>
      <w:r>
        <w:rPr>
          <w:rFonts w:hint="eastAsia" w:ascii="宋体"/>
          <w:sz w:val="24"/>
        </w:rPr>
        <w:t>）证明投标人业绩和荣誉的有关材料复印件；</w:t>
      </w:r>
    </w:p>
    <w:p>
      <w:pPr>
        <w:spacing w:line="400" w:lineRule="exact"/>
        <w:ind w:firstLine="480" w:firstLineChars="200"/>
        <w:rPr>
          <w:rFonts w:ascii="宋体"/>
          <w:sz w:val="24"/>
        </w:rPr>
      </w:pPr>
      <w:r>
        <w:rPr>
          <w:rFonts w:hint="eastAsia" w:ascii="宋体"/>
          <w:sz w:val="24"/>
        </w:rPr>
        <w:t>（</w:t>
      </w:r>
      <w:r>
        <w:rPr>
          <w:rFonts w:ascii="宋体"/>
          <w:sz w:val="24"/>
        </w:rPr>
        <w:t>10</w:t>
      </w:r>
      <w:r>
        <w:rPr>
          <w:rFonts w:hint="eastAsia" w:ascii="宋体"/>
          <w:sz w:val="24"/>
        </w:rPr>
        <w:t>）商务应答表；</w:t>
      </w:r>
    </w:p>
    <w:p>
      <w:pPr>
        <w:spacing w:line="400" w:lineRule="exact"/>
        <w:ind w:firstLine="480" w:firstLineChars="200"/>
        <w:rPr>
          <w:rFonts w:ascii="宋体"/>
          <w:sz w:val="24"/>
        </w:rPr>
      </w:pPr>
      <w:r>
        <w:rPr>
          <w:rFonts w:hint="eastAsia" w:ascii="宋体"/>
          <w:sz w:val="24"/>
        </w:rPr>
        <w:t>（</w:t>
      </w:r>
      <w:r>
        <w:rPr>
          <w:rFonts w:ascii="宋体"/>
          <w:sz w:val="24"/>
        </w:rPr>
        <w:t>11</w:t>
      </w:r>
      <w:r>
        <w:rPr>
          <w:rFonts w:hint="eastAsia" w:ascii="宋体"/>
          <w:sz w:val="24"/>
        </w:rPr>
        <w:t>）其他投标人认为需要提供的文件和资料。</w:t>
      </w:r>
    </w:p>
    <w:p>
      <w:pPr>
        <w:spacing w:line="400" w:lineRule="exact"/>
        <w:ind w:firstLine="482" w:firstLineChars="200"/>
        <w:rPr>
          <w:sz w:val="24"/>
        </w:rPr>
      </w:pPr>
      <w:r>
        <w:rPr>
          <w:rFonts w:hint="eastAsia"/>
          <w:b/>
          <w:sz w:val="24"/>
        </w:rPr>
        <w:t>以上内容根据具体项目进行确定，以第四、五、六章为准</w:t>
      </w:r>
      <w:r>
        <w:rPr>
          <w:rFonts w:hint="eastAsia"/>
          <w:sz w:val="24"/>
        </w:rPr>
        <w:t>。</w:t>
      </w:r>
    </w:p>
    <w:p>
      <w:pPr>
        <w:pStyle w:val="2"/>
      </w:pPr>
    </w:p>
    <w:p>
      <w:pPr>
        <w:pStyle w:val="6"/>
        <w:spacing w:line="400" w:lineRule="exact"/>
        <w:ind w:firstLine="482" w:firstLineChars="200"/>
        <w:rPr>
          <w:rFonts w:ascii="宋体"/>
          <w:b w:val="0"/>
          <w:bCs w:val="0"/>
          <w:sz w:val="24"/>
        </w:rPr>
      </w:pPr>
      <w:r>
        <w:rPr>
          <w:rFonts w:ascii="宋体"/>
          <w:sz w:val="24"/>
        </w:rPr>
        <w:t>14.4</w:t>
      </w:r>
      <w:r>
        <w:rPr>
          <w:rFonts w:hint="eastAsia" w:ascii="宋体"/>
          <w:sz w:val="24"/>
        </w:rPr>
        <w:t>售后服务。</w:t>
      </w:r>
      <w:r>
        <w:rPr>
          <w:rFonts w:hint="eastAsia" w:ascii="宋体"/>
          <w:b w:val="0"/>
          <w:bCs w:val="0"/>
          <w:sz w:val="24"/>
        </w:rPr>
        <w:t>投标人按照招标文件中售后服务要求作出的积极响应和承诺。包括以下内容：</w:t>
      </w:r>
      <w:r>
        <w:rPr>
          <w:rFonts w:ascii="宋体"/>
          <w:b w:val="0"/>
          <w:bCs w:val="0"/>
          <w:sz w:val="24"/>
        </w:rPr>
        <w:t xml:space="preserve"> </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）产品制造厂家或投标人设立的售后服务机构网点清单、服务电话和维修人员名单；</w:t>
      </w:r>
    </w:p>
    <w:p>
      <w:pPr>
        <w:spacing w:line="400" w:lineRule="exact"/>
        <w:ind w:firstLine="480" w:firstLineChars="200"/>
        <w:rPr>
          <w:rFonts w:ascii="宋体"/>
          <w:sz w:val="24"/>
        </w:rPr>
      </w:pPr>
      <w:r>
        <w:rPr>
          <w:rFonts w:hint="eastAsia" w:ascii="宋体"/>
          <w:sz w:val="24"/>
        </w:rPr>
        <w:t>（</w:t>
      </w:r>
      <w:r>
        <w:rPr>
          <w:rFonts w:ascii="宋体"/>
          <w:sz w:val="24"/>
        </w:rPr>
        <w:t>2</w:t>
      </w:r>
      <w:r>
        <w:rPr>
          <w:rFonts w:hint="eastAsia" w:ascii="宋体"/>
          <w:sz w:val="24"/>
        </w:rPr>
        <w:t>）说明投标产品的保修时间、保修期内的保修内容与范围、维修响应时间等。分别提供产品制造厂家和投标人的服务承诺和保障措施；</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）培训措施：说明培训内容及培训的时间、地点、目标、培训人数、收费标准和办法；</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）其他有利于用户的服务承诺。</w:t>
      </w:r>
    </w:p>
    <w:p>
      <w:pPr>
        <w:spacing w:line="400" w:lineRule="exact"/>
        <w:ind w:firstLine="482" w:firstLineChars="200"/>
        <w:rPr>
          <w:b/>
          <w:sz w:val="24"/>
        </w:rPr>
      </w:pPr>
      <w:r>
        <w:rPr>
          <w:rFonts w:hint="eastAsia"/>
          <w:b/>
          <w:sz w:val="24"/>
        </w:rPr>
        <w:t>以上内容根据具体项目进行确定，以第四、五、六章为准。</w:t>
      </w:r>
    </w:p>
    <w:p>
      <w:pPr>
        <w:pStyle w:val="2"/>
      </w:pPr>
    </w:p>
    <w:p>
      <w:pPr>
        <w:spacing w:line="400" w:lineRule="exact"/>
        <w:ind w:firstLine="480" w:firstLineChars="200"/>
        <w:rPr>
          <w:rFonts w:ascii="宋体"/>
          <w:sz w:val="24"/>
        </w:rPr>
      </w:pPr>
      <w:r>
        <w:rPr>
          <w:rFonts w:hint="eastAsia" w:ascii="宋体"/>
          <w:sz w:val="24"/>
        </w:rPr>
        <w:t>注：投标人承诺的保修时间、保修内容与范围等需要投标产品制造厂家授权的，投标人必须保证其承诺的保修时间、保修内容与范围等得到了制造厂家授权，如其承诺的保修时间、保修内容与范围等与制造厂家授权不一致的，以提供虚假材料谋取中标处理（实质性要求）。</w:t>
      </w:r>
    </w:p>
    <w:p>
      <w:pPr>
        <w:pStyle w:val="2"/>
      </w:pPr>
    </w:p>
    <w:p>
      <w:pPr>
        <w:adjustRightInd w:val="0"/>
        <w:snapToGrid w:val="0"/>
        <w:spacing w:line="400" w:lineRule="exact"/>
        <w:ind w:firstLine="482" w:firstLineChars="200"/>
        <w:rPr>
          <w:rFonts w:ascii="宋体"/>
          <w:sz w:val="24"/>
        </w:rPr>
      </w:pPr>
      <w:r>
        <w:rPr>
          <w:rFonts w:ascii="宋体"/>
          <w:b/>
          <w:bCs/>
          <w:sz w:val="24"/>
        </w:rPr>
        <w:t>14.5</w:t>
      </w:r>
      <w:r>
        <w:rPr>
          <w:rFonts w:hint="eastAsia" w:ascii="宋体"/>
          <w:b/>
          <w:bCs/>
          <w:sz w:val="24"/>
        </w:rPr>
        <w:t>其他部分。</w:t>
      </w:r>
      <w:r>
        <w:rPr>
          <w:rFonts w:hint="eastAsia" w:ascii="宋体"/>
          <w:bCs/>
          <w:sz w:val="24"/>
        </w:rPr>
        <w:t>投标人按照招标文件要求作出的其他应答和承诺。</w:t>
      </w:r>
    </w:p>
    <w:p>
      <w:pPr>
        <w:pStyle w:val="6"/>
        <w:tabs>
          <w:tab w:val="left" w:pos="3480"/>
        </w:tabs>
        <w:spacing w:line="400" w:lineRule="exact"/>
        <w:ind w:firstLine="482" w:firstLineChars="200"/>
        <w:rPr>
          <w:rFonts w:ascii="宋体"/>
          <w:sz w:val="24"/>
        </w:rPr>
      </w:pPr>
      <w:bookmarkStart w:id="58" w:name="_Toc183682355"/>
      <w:bookmarkStart w:id="59" w:name="_Toc183582218"/>
      <w:bookmarkStart w:id="60" w:name="_Toc308164799"/>
      <w:bookmarkStart w:id="61" w:name="_Toc217446049"/>
      <w:r>
        <w:rPr>
          <w:rFonts w:ascii="宋体"/>
          <w:sz w:val="24"/>
        </w:rPr>
        <w:t>15</w:t>
      </w:r>
      <w:r>
        <w:rPr>
          <w:rFonts w:hint="eastAsia" w:ascii="宋体"/>
          <w:sz w:val="24"/>
        </w:rPr>
        <w:t>．投标文件格式</w:t>
      </w:r>
      <w:bookmarkEnd w:id="58"/>
      <w:bookmarkEnd w:id="59"/>
      <w:bookmarkEnd w:id="60"/>
      <w:bookmarkEnd w:id="61"/>
    </w:p>
    <w:p>
      <w:pPr>
        <w:tabs>
          <w:tab w:val="left" w:pos="7665"/>
        </w:tabs>
        <w:spacing w:line="400" w:lineRule="exact"/>
        <w:ind w:left="13" w:leftChars="6" w:firstLine="480" w:firstLineChars="200"/>
        <w:rPr>
          <w:rFonts w:ascii="宋体"/>
          <w:sz w:val="24"/>
        </w:rPr>
      </w:pPr>
      <w:r>
        <w:rPr>
          <w:rFonts w:ascii="宋体"/>
          <w:sz w:val="24"/>
        </w:rPr>
        <w:t xml:space="preserve">15.1 </w:t>
      </w:r>
      <w:r>
        <w:rPr>
          <w:rFonts w:hint="eastAsia" w:ascii="宋体"/>
          <w:sz w:val="24"/>
        </w:rPr>
        <w:t>投标人应执行招标文件第三章的规定要求。</w:t>
      </w:r>
    </w:p>
    <w:p>
      <w:pPr>
        <w:tabs>
          <w:tab w:val="left" w:pos="7665"/>
        </w:tabs>
        <w:spacing w:line="400" w:lineRule="exact"/>
        <w:ind w:left="13" w:leftChars="6" w:firstLine="480" w:firstLineChars="200"/>
        <w:rPr>
          <w:rFonts w:ascii="宋体"/>
          <w:sz w:val="24"/>
        </w:rPr>
      </w:pPr>
      <w:r>
        <w:rPr>
          <w:rFonts w:ascii="宋体"/>
          <w:sz w:val="24"/>
        </w:rPr>
        <w:t xml:space="preserve">15.2 </w:t>
      </w:r>
      <w:r>
        <w:rPr>
          <w:rFonts w:hint="eastAsia" w:ascii="宋体"/>
          <w:sz w:val="24"/>
        </w:rPr>
        <w:t>对于没有格式要求的投标文件由投标人自行编写。</w:t>
      </w:r>
    </w:p>
    <w:p>
      <w:pPr>
        <w:pStyle w:val="6"/>
        <w:spacing w:line="400" w:lineRule="exact"/>
        <w:ind w:firstLine="482" w:firstLineChars="200"/>
        <w:rPr>
          <w:rFonts w:ascii="仿宋" w:hAnsi="仿宋" w:eastAsia="仿宋" w:cs="仿宋"/>
          <w:sz w:val="24"/>
          <w:szCs w:val="24"/>
        </w:rPr>
      </w:pPr>
      <w:bookmarkStart w:id="62" w:name="_Toc183682360"/>
      <w:bookmarkStart w:id="63" w:name="_Toc217446050"/>
      <w:bookmarkStart w:id="64" w:name="_Toc308164800"/>
      <w:bookmarkStart w:id="65" w:name="_Toc183582223"/>
      <w:r>
        <w:rPr>
          <w:rFonts w:ascii="宋体"/>
          <w:bCs w:val="0"/>
          <w:sz w:val="24"/>
        </w:rPr>
        <w:t>16</w:t>
      </w:r>
      <w:r>
        <w:rPr>
          <w:rFonts w:hint="eastAsia" w:ascii="宋体"/>
          <w:bCs w:val="0"/>
          <w:sz w:val="24"/>
        </w:rPr>
        <w:t>．投标保证金</w:t>
      </w:r>
      <w:bookmarkEnd w:id="62"/>
      <w:bookmarkEnd w:id="63"/>
      <w:bookmarkEnd w:id="64"/>
      <w:bookmarkEnd w:id="65"/>
      <w:r>
        <w:rPr>
          <w:rFonts w:hint="eastAsia" w:ascii="仿宋" w:hAnsi="仿宋" w:eastAsia="仿宋" w:cs="仿宋"/>
          <w:sz w:val="24"/>
          <w:szCs w:val="24"/>
        </w:rPr>
        <w:t>（</w:t>
      </w:r>
      <w:r>
        <w:rPr>
          <w:rFonts w:hint="eastAsia" w:ascii="宋体"/>
          <w:bCs w:val="0"/>
          <w:sz w:val="24"/>
        </w:rPr>
        <w:t>非实质性要求</w:t>
      </w:r>
      <w:r>
        <w:rPr>
          <w:rFonts w:hint="eastAsia" w:ascii="仿宋" w:hAnsi="仿宋" w:eastAsia="仿宋" w:cs="仿宋"/>
          <w:sz w:val="24"/>
          <w:szCs w:val="24"/>
        </w:rPr>
        <w:t>）</w:t>
      </w:r>
    </w:p>
    <w:p>
      <w:pPr>
        <w:spacing w:line="400" w:lineRule="exact"/>
        <w:ind w:firstLine="480" w:firstLineChars="200"/>
        <w:rPr>
          <w:rFonts w:ascii="宋体"/>
          <w:sz w:val="24"/>
        </w:rPr>
      </w:pPr>
      <w:r>
        <w:rPr>
          <w:rFonts w:ascii="宋体"/>
          <w:sz w:val="24"/>
        </w:rPr>
        <w:t xml:space="preserve">16.1 </w:t>
      </w:r>
      <w:r>
        <w:rPr>
          <w:rFonts w:hint="eastAsia" w:ascii="宋体"/>
          <w:sz w:val="24"/>
        </w:rPr>
        <w:t>投标人投标时，必须以人民币提交招标文件规定数额的投标保证金，并作为其投标的一部分。</w:t>
      </w:r>
    </w:p>
    <w:p>
      <w:pPr>
        <w:tabs>
          <w:tab w:val="left" w:pos="1134"/>
        </w:tabs>
        <w:spacing w:line="400" w:lineRule="exact"/>
        <w:ind w:firstLine="424" w:firstLineChars="177"/>
        <w:rPr>
          <w:rFonts w:ascii="宋体"/>
          <w:sz w:val="24"/>
        </w:rPr>
      </w:pPr>
      <w:r>
        <w:rPr>
          <w:rFonts w:ascii="宋体"/>
          <w:sz w:val="24"/>
        </w:rPr>
        <w:t>16.2</w:t>
      </w:r>
      <w:r>
        <w:rPr>
          <w:rFonts w:hint="eastAsia"/>
          <w:sz w:val="24"/>
        </w:rPr>
        <w:t>投标保证金交款方式：</w:t>
      </w:r>
      <w:r>
        <w:rPr>
          <w:rFonts w:hint="eastAsia" w:cs="宋体"/>
          <w:sz w:val="24"/>
        </w:rPr>
        <w:t>详见投标人须知前附表。</w:t>
      </w:r>
    </w:p>
    <w:p>
      <w:pPr>
        <w:tabs>
          <w:tab w:val="left" w:pos="1134"/>
        </w:tabs>
        <w:spacing w:line="400" w:lineRule="exact"/>
        <w:ind w:firstLine="424" w:firstLineChars="177"/>
        <w:rPr>
          <w:rFonts w:ascii="宋体"/>
          <w:sz w:val="24"/>
        </w:rPr>
      </w:pPr>
      <w:r>
        <w:rPr>
          <w:rFonts w:ascii="宋体"/>
          <w:sz w:val="24"/>
        </w:rPr>
        <w:t>16.3</w:t>
      </w:r>
      <w:r>
        <w:rPr>
          <w:rFonts w:hint="eastAsia" w:cs="宋体"/>
          <w:sz w:val="24"/>
        </w:rPr>
        <w:t>未中标人的投标保证金，将在中标通知书发出后</w:t>
      </w:r>
      <w:r>
        <w:rPr>
          <w:rFonts w:cs="宋体"/>
          <w:sz w:val="24"/>
        </w:rPr>
        <w:t>5</w:t>
      </w:r>
      <w:r>
        <w:rPr>
          <w:rFonts w:hint="eastAsia" w:cs="宋体"/>
          <w:sz w:val="24"/>
        </w:rPr>
        <w:t>个工作日内全额退还。中标人的投标保证金，在合同签订生效并递交至采购代理机构进行合同编号后</w:t>
      </w:r>
      <w:r>
        <w:rPr>
          <w:rFonts w:cs="宋体"/>
          <w:sz w:val="24"/>
        </w:rPr>
        <w:t>5</w:t>
      </w:r>
      <w:r>
        <w:rPr>
          <w:rFonts w:hint="eastAsia" w:cs="宋体"/>
          <w:sz w:val="24"/>
        </w:rPr>
        <w:t>个工作日内全额退还</w:t>
      </w:r>
      <w:r>
        <w:rPr>
          <w:rFonts w:hint="eastAsia"/>
          <w:bCs/>
          <w:sz w:val="24"/>
        </w:rPr>
        <w:t>（注：</w:t>
      </w:r>
      <w:r>
        <w:rPr>
          <w:rFonts w:cs="宋体"/>
          <w:bCs/>
          <w:sz w:val="24"/>
        </w:rPr>
        <w:fldChar w:fldCharType="begin"/>
      </w:r>
      <w:r>
        <w:rPr>
          <w:rFonts w:cs="宋体"/>
          <w:bCs/>
          <w:sz w:val="24"/>
        </w:rPr>
        <w:instrText xml:space="preserve"> = 1 \* GB3 \* MERGEFORMAT </w:instrText>
      </w:r>
      <w:r>
        <w:rPr>
          <w:rFonts w:cs="宋体"/>
          <w:bCs/>
          <w:sz w:val="24"/>
        </w:rPr>
        <w:fldChar w:fldCharType="separate"/>
      </w:r>
      <w:r>
        <w:rPr>
          <w:rFonts w:hint="eastAsia" w:cs="宋体"/>
          <w:bCs/>
          <w:sz w:val="24"/>
        </w:rPr>
        <w:t>①</w:t>
      </w:r>
      <w:r>
        <w:rPr>
          <w:rFonts w:cs="宋体"/>
          <w:bCs/>
          <w:sz w:val="24"/>
        </w:rPr>
        <w:fldChar w:fldCharType="end"/>
      </w:r>
      <w:r>
        <w:rPr>
          <w:rFonts w:hint="eastAsia" w:cs="宋体"/>
          <w:bCs/>
          <w:sz w:val="24"/>
        </w:rPr>
        <w:t>因投标人自身原因造成的保证金延迟退还或者投标人和采购代理机构书面协商可以延迟退还的，采购代理机构不承担相应责任；</w:t>
      </w:r>
      <w:r>
        <w:rPr>
          <w:rFonts w:cs="宋体"/>
          <w:bCs/>
          <w:sz w:val="24"/>
        </w:rPr>
        <w:fldChar w:fldCharType="begin"/>
      </w:r>
      <w:r>
        <w:rPr>
          <w:rFonts w:cs="宋体"/>
          <w:bCs/>
          <w:sz w:val="24"/>
        </w:rPr>
        <w:instrText xml:space="preserve"> = 2 \* GB3 \* MERGEFORMAT </w:instrText>
      </w:r>
      <w:r>
        <w:rPr>
          <w:rFonts w:cs="宋体"/>
          <w:bCs/>
          <w:sz w:val="24"/>
        </w:rPr>
        <w:fldChar w:fldCharType="separate"/>
      </w:r>
      <w:r>
        <w:rPr>
          <w:rFonts w:hint="eastAsia" w:cs="宋体"/>
          <w:bCs/>
          <w:sz w:val="24"/>
        </w:rPr>
        <w:t>②</w:t>
      </w:r>
      <w:r>
        <w:rPr>
          <w:rFonts w:cs="宋体"/>
          <w:bCs/>
          <w:sz w:val="24"/>
        </w:rPr>
        <w:fldChar w:fldCharType="end"/>
      </w:r>
      <w:r>
        <w:rPr>
          <w:rFonts w:hint="eastAsia"/>
          <w:bCs/>
          <w:sz w:val="24"/>
        </w:rPr>
        <w:t>供应商因涉嫌违法违规，按照规定应当不予退还保证金的，有关部门处理认定违法违规行为期间不计入退还保证金时限之内。）</w:t>
      </w:r>
      <w:r>
        <w:rPr>
          <w:rFonts w:hint="eastAsia"/>
          <w:sz w:val="24"/>
        </w:rPr>
        <w:t>；</w:t>
      </w:r>
    </w:p>
    <w:p>
      <w:pPr>
        <w:spacing w:line="400" w:lineRule="exact"/>
        <w:ind w:firstLine="480" w:firstLineChars="200"/>
        <w:rPr>
          <w:rFonts w:ascii="宋体"/>
          <w:sz w:val="24"/>
        </w:rPr>
      </w:pPr>
      <w:r>
        <w:rPr>
          <w:rFonts w:ascii="宋体"/>
          <w:sz w:val="24"/>
        </w:rPr>
        <w:t>16.4</w:t>
      </w:r>
      <w:r>
        <w:rPr>
          <w:rFonts w:hint="eastAsia" w:ascii="宋体"/>
          <w:sz w:val="24"/>
        </w:rPr>
        <w:t>发生下列情形之一的，采购代理机构将不予退还投标保证金：</w:t>
      </w:r>
    </w:p>
    <w:p>
      <w:pPr>
        <w:spacing w:line="400" w:lineRule="exact"/>
        <w:ind w:firstLine="470" w:firstLineChars="196"/>
        <w:rPr>
          <w:sz w:val="24"/>
        </w:rPr>
      </w:pPr>
      <w:r>
        <w:rPr>
          <w:rFonts w:hint="eastAsia"/>
          <w:sz w:val="24"/>
        </w:rPr>
        <w:t>（</w:t>
      </w:r>
      <w:r>
        <w:rPr>
          <w:sz w:val="24"/>
        </w:rPr>
        <w:t>1</w:t>
      </w:r>
      <w:r>
        <w:rPr>
          <w:rFonts w:hint="eastAsia"/>
          <w:sz w:val="24"/>
        </w:rPr>
        <w:t>）在招标文件规定的投标截止时间后撤回投标的；</w:t>
      </w:r>
    </w:p>
    <w:p>
      <w:pPr>
        <w:spacing w:line="400" w:lineRule="exact"/>
        <w:ind w:firstLine="470" w:firstLineChars="196"/>
        <w:rPr>
          <w:sz w:val="24"/>
        </w:rPr>
      </w:pPr>
      <w:r>
        <w:rPr>
          <w:rFonts w:hint="eastAsia"/>
          <w:sz w:val="24"/>
        </w:rPr>
        <w:t>（</w:t>
      </w:r>
      <w:r>
        <w:rPr>
          <w:sz w:val="24"/>
        </w:rPr>
        <w:t>2</w:t>
      </w:r>
      <w:r>
        <w:rPr>
          <w:rFonts w:hint="eastAsia"/>
          <w:sz w:val="24"/>
        </w:rPr>
        <w:t>）在采购人确定中标人以前放弃中标候选资格的；</w:t>
      </w:r>
    </w:p>
    <w:p>
      <w:pPr>
        <w:spacing w:line="400" w:lineRule="exact"/>
        <w:ind w:firstLine="470" w:firstLineChars="196"/>
        <w:rPr>
          <w:sz w:val="24"/>
        </w:rPr>
      </w:pPr>
      <w:r>
        <w:rPr>
          <w:rFonts w:hint="eastAsia"/>
          <w:sz w:val="24"/>
        </w:rPr>
        <w:t>（</w:t>
      </w:r>
      <w:r>
        <w:rPr>
          <w:sz w:val="24"/>
        </w:rPr>
        <w:t>3</w:t>
      </w:r>
      <w:r>
        <w:rPr>
          <w:rFonts w:hint="eastAsia"/>
          <w:sz w:val="24"/>
        </w:rPr>
        <w:t>）中标后放弃中标、不领取或者不接收中标通知书的；</w:t>
      </w:r>
    </w:p>
    <w:p>
      <w:pPr>
        <w:spacing w:line="400" w:lineRule="exact"/>
        <w:ind w:firstLine="470" w:firstLineChars="196"/>
        <w:rPr>
          <w:sz w:val="24"/>
        </w:rPr>
      </w:pPr>
      <w:r>
        <w:rPr>
          <w:rFonts w:hint="eastAsia"/>
          <w:sz w:val="24"/>
        </w:rPr>
        <w:t>（</w:t>
      </w:r>
      <w:r>
        <w:rPr>
          <w:sz w:val="24"/>
        </w:rPr>
        <w:t>4</w:t>
      </w:r>
      <w:r>
        <w:rPr>
          <w:rFonts w:hint="eastAsia"/>
          <w:sz w:val="24"/>
        </w:rPr>
        <w:t>）由于中标人的原因未能按照招标文件的规定与采购人签订合同的；</w:t>
      </w:r>
    </w:p>
    <w:p>
      <w:pPr>
        <w:spacing w:line="400" w:lineRule="exact"/>
        <w:ind w:firstLine="470" w:firstLineChars="196"/>
        <w:rPr>
          <w:sz w:val="24"/>
        </w:rPr>
      </w:pPr>
      <w:r>
        <w:rPr>
          <w:rFonts w:hint="eastAsia"/>
          <w:sz w:val="24"/>
        </w:rPr>
        <w:t>（</w:t>
      </w:r>
      <w:r>
        <w:rPr>
          <w:sz w:val="24"/>
        </w:rPr>
        <w:t>5</w:t>
      </w:r>
      <w:r>
        <w:rPr>
          <w:rFonts w:hint="eastAsia"/>
          <w:sz w:val="24"/>
        </w:rPr>
        <w:t>）由于中标人的原因未能按照招标文件的规定交纳履约保证金的；</w:t>
      </w:r>
    </w:p>
    <w:p>
      <w:pPr>
        <w:spacing w:line="400" w:lineRule="exact"/>
        <w:ind w:firstLine="470" w:firstLineChars="196"/>
        <w:rPr>
          <w:sz w:val="24"/>
        </w:rPr>
      </w:pPr>
      <w:r>
        <w:rPr>
          <w:rFonts w:hint="eastAsia"/>
          <w:sz w:val="24"/>
        </w:rPr>
        <w:t>（</w:t>
      </w:r>
      <w:r>
        <w:rPr>
          <w:sz w:val="24"/>
        </w:rPr>
        <w:t>6</w:t>
      </w:r>
      <w:r>
        <w:rPr>
          <w:rFonts w:hint="eastAsia"/>
          <w:sz w:val="24"/>
        </w:rPr>
        <w:t>）投标人提供虚假资料的；</w:t>
      </w:r>
    </w:p>
    <w:p>
      <w:pPr>
        <w:spacing w:line="400" w:lineRule="exact"/>
        <w:ind w:firstLine="470" w:firstLineChars="196"/>
        <w:rPr>
          <w:sz w:val="24"/>
        </w:rPr>
      </w:pPr>
      <w:r>
        <w:rPr>
          <w:rFonts w:hint="eastAsia"/>
          <w:sz w:val="24"/>
        </w:rPr>
        <w:t>（</w:t>
      </w:r>
      <w:r>
        <w:rPr>
          <w:sz w:val="24"/>
        </w:rPr>
        <w:t>7</w:t>
      </w:r>
      <w:r>
        <w:rPr>
          <w:rFonts w:hint="eastAsia"/>
          <w:sz w:val="24"/>
        </w:rPr>
        <w:t>）投标有效期内，投标人在政府采购活动中有违法、违规、违纪行为。</w:t>
      </w:r>
    </w:p>
    <w:p>
      <w:pPr>
        <w:pStyle w:val="7"/>
        <w:ind w:firstLine="480"/>
        <w:rPr>
          <w:rFonts w:ascii="宋体"/>
          <w:sz w:val="24"/>
        </w:rPr>
      </w:pPr>
    </w:p>
    <w:p>
      <w:pPr>
        <w:pStyle w:val="6"/>
        <w:spacing w:line="400" w:lineRule="exact"/>
        <w:ind w:firstLine="482" w:firstLineChars="200"/>
        <w:rPr>
          <w:rFonts w:ascii="宋体"/>
          <w:bCs w:val="0"/>
          <w:sz w:val="24"/>
        </w:rPr>
      </w:pPr>
      <w:bookmarkStart w:id="66" w:name="_Toc183582224"/>
      <w:bookmarkStart w:id="67" w:name="_Toc183682361"/>
      <w:bookmarkStart w:id="68" w:name="_Toc308164801"/>
      <w:bookmarkStart w:id="69" w:name="_Toc217446051"/>
      <w:r>
        <w:rPr>
          <w:rFonts w:ascii="宋体"/>
          <w:bCs w:val="0"/>
          <w:sz w:val="24"/>
        </w:rPr>
        <w:t>17</w:t>
      </w:r>
      <w:r>
        <w:rPr>
          <w:rFonts w:hint="eastAsia" w:ascii="宋体"/>
          <w:bCs w:val="0"/>
          <w:sz w:val="24"/>
        </w:rPr>
        <w:t>．投标有效期</w:t>
      </w:r>
      <w:bookmarkEnd w:id="66"/>
      <w:bookmarkEnd w:id="67"/>
      <w:bookmarkEnd w:id="68"/>
      <w:bookmarkEnd w:id="69"/>
      <w:r>
        <w:rPr>
          <w:rFonts w:hint="eastAsia"/>
          <w:sz w:val="24"/>
          <w:szCs w:val="24"/>
        </w:rPr>
        <w:t>（实质性要求）</w:t>
      </w:r>
    </w:p>
    <w:p>
      <w:pPr>
        <w:tabs>
          <w:tab w:val="left" w:pos="7665"/>
        </w:tabs>
        <w:spacing w:line="400" w:lineRule="exact"/>
        <w:ind w:left="13" w:leftChars="6" w:firstLine="480" w:firstLineChars="200"/>
        <w:rPr>
          <w:rFonts w:ascii="宋体"/>
          <w:sz w:val="24"/>
        </w:rPr>
      </w:pPr>
      <w:r>
        <w:rPr>
          <w:rFonts w:ascii="宋体"/>
          <w:sz w:val="24"/>
        </w:rPr>
        <w:t xml:space="preserve">17.1 </w:t>
      </w:r>
      <w:r>
        <w:rPr>
          <w:rFonts w:hint="eastAsia" w:ascii="宋体"/>
          <w:sz w:val="24"/>
        </w:rPr>
        <w:t>本项目投标有效期为投标截止时间届满后</w:t>
      </w:r>
      <w:r>
        <w:rPr>
          <w:rFonts w:ascii="宋体"/>
          <w:sz w:val="24"/>
        </w:rPr>
        <w:t>90</w:t>
      </w:r>
      <w:r>
        <w:rPr>
          <w:rFonts w:hint="eastAsia" w:ascii="宋体"/>
          <w:sz w:val="24"/>
        </w:rPr>
        <w:t>天。投标人投标文件中必须载明投标有效期，投标文件中载明的投标有效期可以长于招标文件规定的期限，但不得短于招标文件规定的期限。否则，其投标文件将作为无效投标处理。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sz w:val="24"/>
        </w:rPr>
      </w:pPr>
      <w:r>
        <w:rPr>
          <w:rFonts w:ascii="宋体"/>
          <w:sz w:val="24"/>
        </w:rPr>
        <w:t xml:space="preserve"> 17.2 </w:t>
      </w:r>
      <w:r>
        <w:rPr>
          <w:rFonts w:hint="eastAsia" w:ascii="宋体"/>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sz w:val="24"/>
        </w:rPr>
        <w:t xml:space="preserve"> </w:t>
      </w:r>
    </w:p>
    <w:p>
      <w:pPr>
        <w:tabs>
          <w:tab w:val="left" w:pos="7665"/>
        </w:tabs>
        <w:spacing w:line="400" w:lineRule="exact"/>
        <w:ind w:left="13" w:leftChars="6" w:firstLine="360" w:firstLineChars="150"/>
        <w:rPr>
          <w:rFonts w:ascii="宋体"/>
          <w:sz w:val="24"/>
        </w:rPr>
      </w:pPr>
      <w:r>
        <w:rPr>
          <w:rFonts w:ascii="宋体"/>
          <w:sz w:val="24"/>
        </w:rPr>
        <w:t xml:space="preserve">17.3 </w:t>
      </w:r>
      <w:r>
        <w:rPr>
          <w:rFonts w:hint="eastAsia" w:ascii="宋体"/>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spacing w:line="400" w:lineRule="exact"/>
        <w:ind w:firstLine="482" w:firstLineChars="200"/>
        <w:rPr>
          <w:rFonts w:ascii="宋体"/>
          <w:bCs w:val="0"/>
          <w:sz w:val="24"/>
        </w:rPr>
      </w:pPr>
      <w:bookmarkStart w:id="70" w:name="_Toc183682362"/>
      <w:bookmarkStart w:id="71" w:name="_Toc183582225"/>
      <w:bookmarkStart w:id="72" w:name="_Toc217446052"/>
      <w:bookmarkStart w:id="73" w:name="_Toc308164802"/>
      <w:r>
        <w:rPr>
          <w:rFonts w:ascii="宋体"/>
          <w:bCs w:val="0"/>
          <w:sz w:val="24"/>
        </w:rPr>
        <w:t>18</w:t>
      </w:r>
      <w:r>
        <w:rPr>
          <w:rFonts w:hint="eastAsia" w:ascii="宋体"/>
          <w:bCs w:val="0"/>
          <w:sz w:val="24"/>
        </w:rPr>
        <w:t>．投标文件的印制和签署</w:t>
      </w:r>
      <w:bookmarkEnd w:id="70"/>
      <w:bookmarkEnd w:id="71"/>
      <w:bookmarkEnd w:id="72"/>
      <w:bookmarkEnd w:id="73"/>
    </w:p>
    <w:p>
      <w:pPr>
        <w:tabs>
          <w:tab w:val="left" w:pos="1080"/>
        </w:tabs>
        <w:spacing w:line="400" w:lineRule="exact"/>
        <w:ind w:firstLine="460" w:firstLineChars="192"/>
        <w:rPr>
          <w:rFonts w:ascii="宋体"/>
          <w:sz w:val="24"/>
        </w:rPr>
      </w:pPr>
      <w:r>
        <w:rPr>
          <w:rFonts w:ascii="宋体"/>
          <w:sz w:val="24"/>
        </w:rPr>
        <w:t xml:space="preserve">18.1 </w:t>
      </w:r>
      <w:r>
        <w:rPr>
          <w:rFonts w:hint="eastAsia"/>
          <w:sz w:val="24"/>
        </w:rPr>
        <w:t>投标人应按准备投标文件正本</w:t>
      </w:r>
      <w:r>
        <w:rPr>
          <w:sz w:val="24"/>
        </w:rPr>
        <w:t>1</w:t>
      </w:r>
      <w:r>
        <w:rPr>
          <w:rFonts w:hint="eastAsia"/>
          <w:sz w:val="24"/>
        </w:rPr>
        <w:t>份、副本</w:t>
      </w:r>
      <w:r>
        <w:rPr>
          <w:sz w:val="24"/>
        </w:rPr>
        <w:t>4</w:t>
      </w:r>
      <w:r>
        <w:rPr>
          <w:rFonts w:hint="eastAsia"/>
          <w:sz w:val="24"/>
        </w:rPr>
        <w:t>份、“开标一览表”</w:t>
      </w:r>
      <w:r>
        <w:rPr>
          <w:sz w:val="24"/>
        </w:rPr>
        <w:t>1</w:t>
      </w:r>
      <w:r>
        <w:rPr>
          <w:rFonts w:hint="eastAsia"/>
          <w:sz w:val="24"/>
        </w:rPr>
        <w:t>份、“资格审查文件”</w:t>
      </w:r>
      <w:r>
        <w:rPr>
          <w:sz w:val="24"/>
        </w:rPr>
        <w:t>1</w:t>
      </w:r>
      <w:r>
        <w:rPr>
          <w:rFonts w:hint="eastAsia"/>
          <w:sz w:val="24"/>
        </w:rPr>
        <w:t>份（以第五章要求为准）、电子文档</w:t>
      </w:r>
      <w:r>
        <w:rPr>
          <w:sz w:val="24"/>
        </w:rPr>
        <w:t>1</w:t>
      </w:r>
      <w:r>
        <w:rPr>
          <w:rFonts w:hint="eastAsia"/>
          <w:sz w:val="24"/>
        </w:rPr>
        <w:t>份。投标文件的正本和副本应在其封面右上角清楚地标明“正本”或“副本”字样。若正本和副本有不一致的内容，以正本书面投标文件为准。</w:t>
      </w:r>
    </w:p>
    <w:p>
      <w:pPr>
        <w:tabs>
          <w:tab w:val="left" w:pos="1095"/>
        </w:tabs>
        <w:spacing w:line="400" w:lineRule="exact"/>
        <w:ind w:firstLine="460" w:firstLineChars="192"/>
        <w:rPr>
          <w:rFonts w:ascii="宋体"/>
          <w:sz w:val="24"/>
        </w:rPr>
      </w:pPr>
      <w:r>
        <w:rPr>
          <w:rFonts w:ascii="宋体"/>
          <w:sz w:val="24"/>
        </w:rPr>
        <w:t xml:space="preserve">18.2 </w:t>
      </w:r>
      <w:r>
        <w:rPr>
          <w:rFonts w:hint="eastAsia" w:ascii="宋体"/>
          <w:sz w:val="24"/>
        </w:rPr>
        <w:t>投标文件的正本和副本均需打印或用不褪色、不变质的墨水书写，并由投标人的法定代表人或其授权代表在规定签章处签字或盖章。投标文件副本可采用正本的复印件，用于开标唱标单独提交的“开标一览表”应为原件。</w:t>
      </w:r>
    </w:p>
    <w:p>
      <w:pPr>
        <w:tabs>
          <w:tab w:val="left" w:pos="1095"/>
        </w:tabs>
        <w:spacing w:line="400" w:lineRule="exact"/>
        <w:ind w:firstLine="460" w:firstLineChars="192"/>
        <w:rPr>
          <w:rFonts w:ascii="宋体"/>
          <w:sz w:val="24"/>
        </w:rPr>
      </w:pPr>
      <w:r>
        <w:rPr>
          <w:rFonts w:ascii="宋体"/>
          <w:sz w:val="24"/>
        </w:rPr>
        <w:t xml:space="preserve">18.3 </w:t>
      </w:r>
      <w:r>
        <w:rPr>
          <w:rFonts w:hint="eastAsia" w:ascii="宋体"/>
          <w:sz w:val="24"/>
        </w:rPr>
        <w:t>投标文件的打印和书写应清楚工整，任何行间插字、涂改或增删，必须由投标人的法定代表人或其授权代表签字或盖个人印鉴。</w:t>
      </w:r>
    </w:p>
    <w:p>
      <w:pPr>
        <w:tabs>
          <w:tab w:val="left" w:pos="1080"/>
        </w:tabs>
        <w:spacing w:line="400" w:lineRule="exact"/>
        <w:ind w:firstLine="460" w:firstLineChars="192"/>
        <w:rPr>
          <w:rFonts w:ascii="宋体"/>
          <w:sz w:val="24"/>
        </w:rPr>
      </w:pPr>
      <w:r>
        <w:rPr>
          <w:rFonts w:ascii="宋体"/>
          <w:sz w:val="24"/>
        </w:rPr>
        <w:t xml:space="preserve">18.4 </w:t>
      </w:r>
      <w:r>
        <w:rPr>
          <w:rFonts w:hint="eastAsia" w:ascii="宋体"/>
          <w:sz w:val="24"/>
        </w:rPr>
        <w:t>投标文件正本和副本应当采取胶装方式装订成册，不得散装或者合页装订（实质性要求）。</w:t>
      </w:r>
    </w:p>
    <w:p>
      <w:pPr>
        <w:tabs>
          <w:tab w:val="left" w:pos="1080"/>
        </w:tabs>
        <w:spacing w:line="400" w:lineRule="exact"/>
        <w:ind w:firstLine="460" w:firstLineChars="192"/>
        <w:rPr>
          <w:rFonts w:ascii="宋体"/>
          <w:sz w:val="24"/>
        </w:rPr>
      </w:pPr>
      <w:r>
        <w:rPr>
          <w:rFonts w:ascii="宋体"/>
          <w:sz w:val="24"/>
        </w:rPr>
        <w:t xml:space="preserve">18.5 </w:t>
      </w:r>
      <w:r>
        <w:rPr>
          <w:rFonts w:hint="eastAsia" w:ascii="宋体"/>
          <w:sz w:val="24"/>
        </w:rPr>
        <w:t>投标文件应根据招标文件的要求制作，签署、盖章和内容应完整。</w:t>
      </w:r>
    </w:p>
    <w:p>
      <w:pPr>
        <w:tabs>
          <w:tab w:val="left" w:pos="1080"/>
        </w:tabs>
        <w:spacing w:line="400" w:lineRule="exact"/>
        <w:ind w:firstLine="460" w:firstLineChars="192"/>
        <w:rPr>
          <w:rFonts w:ascii="宋体"/>
          <w:sz w:val="24"/>
        </w:rPr>
      </w:pPr>
      <w:r>
        <w:rPr>
          <w:rFonts w:ascii="宋体"/>
          <w:sz w:val="24"/>
        </w:rPr>
        <w:t xml:space="preserve">18.6 </w:t>
      </w:r>
      <w:r>
        <w:rPr>
          <w:rFonts w:hint="eastAsia" w:ascii="宋体"/>
          <w:sz w:val="24"/>
        </w:rPr>
        <w:t>投标文件统一用</w:t>
      </w:r>
      <w:r>
        <w:rPr>
          <w:rFonts w:ascii="宋体"/>
          <w:sz w:val="24"/>
        </w:rPr>
        <w:t>A4</w:t>
      </w:r>
      <w:r>
        <w:rPr>
          <w:rFonts w:hint="eastAsia" w:ascii="宋体"/>
          <w:sz w:val="24"/>
        </w:rPr>
        <w:t>幅面纸印制，逐页编码。</w:t>
      </w:r>
    </w:p>
    <w:p>
      <w:pPr>
        <w:pStyle w:val="6"/>
        <w:spacing w:line="400" w:lineRule="exact"/>
        <w:ind w:firstLine="482" w:firstLineChars="200"/>
        <w:rPr>
          <w:rFonts w:ascii="宋体"/>
          <w:sz w:val="24"/>
          <w:szCs w:val="24"/>
        </w:rPr>
      </w:pPr>
      <w:bookmarkStart w:id="74" w:name="_Toc77400781"/>
      <w:bookmarkStart w:id="75" w:name="_Toc89075877"/>
      <w:bookmarkStart w:id="76" w:name="_Toc183582226"/>
      <w:bookmarkStart w:id="77" w:name="_Toc183682363"/>
      <w:bookmarkStart w:id="78" w:name="_Toc308164803"/>
      <w:bookmarkStart w:id="79" w:name="_Toc217446053"/>
      <w:r>
        <w:rPr>
          <w:rFonts w:ascii="宋体"/>
          <w:bCs w:val="0"/>
          <w:sz w:val="24"/>
          <w:szCs w:val="24"/>
        </w:rPr>
        <w:t>19.</w:t>
      </w:r>
      <w:r>
        <w:rPr>
          <w:rFonts w:hint="eastAsia" w:ascii="宋体"/>
          <w:sz w:val="24"/>
          <w:szCs w:val="24"/>
        </w:rPr>
        <w:t>投标文件的密封和标</w:t>
      </w:r>
      <w:bookmarkEnd w:id="74"/>
      <w:bookmarkEnd w:id="75"/>
      <w:bookmarkEnd w:id="76"/>
      <w:bookmarkEnd w:id="77"/>
      <w:r>
        <w:rPr>
          <w:rFonts w:hint="eastAsia" w:ascii="宋体"/>
          <w:sz w:val="24"/>
          <w:szCs w:val="24"/>
        </w:rPr>
        <w:t>注</w:t>
      </w:r>
      <w:bookmarkEnd w:id="78"/>
      <w:bookmarkEnd w:id="79"/>
    </w:p>
    <w:p>
      <w:pPr>
        <w:tabs>
          <w:tab w:val="left" w:pos="1080"/>
        </w:tabs>
        <w:spacing w:line="400" w:lineRule="exact"/>
        <w:rPr>
          <w:rFonts w:ascii="宋体"/>
          <w:sz w:val="24"/>
        </w:rPr>
      </w:pPr>
      <w:r>
        <w:rPr>
          <w:rFonts w:ascii="宋体"/>
          <w:b/>
          <w:sz w:val="28"/>
          <w:szCs w:val="28"/>
        </w:rPr>
        <w:t xml:space="preserve">   </w:t>
      </w:r>
      <w:r>
        <w:rPr>
          <w:rFonts w:hint="eastAsia" w:ascii="宋体"/>
          <w:sz w:val="24"/>
        </w:rPr>
        <w:t>投标文件包括正本、副本、</w:t>
      </w:r>
      <w:r>
        <w:rPr>
          <w:rFonts w:hint="eastAsia"/>
          <w:sz w:val="24"/>
        </w:rPr>
        <w:t>“资格审查文件”、</w:t>
      </w:r>
      <w:r>
        <w:rPr>
          <w:rFonts w:hint="eastAsia" w:ascii="宋体"/>
          <w:sz w:val="24"/>
        </w:rPr>
        <w:t>电子文档和用于开标唱标单独提交的“开标一览表”。投标文件应当密封，其中，投标文件正本、副本、开标一览表、资格审查文件、电子文档应分别封装于密封袋内；外层密封袋的封面上均应标明：招标编号、所投项目及包号</w:t>
      </w:r>
      <w:r>
        <w:rPr>
          <w:rFonts w:ascii="宋体"/>
          <w:sz w:val="24"/>
        </w:rPr>
        <w:t>(</w:t>
      </w:r>
      <w:r>
        <w:rPr>
          <w:rFonts w:hint="eastAsia" w:ascii="宋体"/>
          <w:sz w:val="24"/>
        </w:rPr>
        <w:t>如有分包</w:t>
      </w:r>
      <w:r>
        <w:rPr>
          <w:rFonts w:ascii="宋体"/>
          <w:sz w:val="24"/>
        </w:rPr>
        <w:t>)</w:t>
      </w:r>
      <w:r>
        <w:rPr>
          <w:rFonts w:hint="eastAsia" w:ascii="宋体"/>
          <w:sz w:val="24"/>
        </w:rPr>
        <w:t>、法定代表人或其代理人、投标人名称</w:t>
      </w:r>
      <w:r>
        <w:rPr>
          <w:rFonts w:ascii="宋体"/>
          <w:sz w:val="24"/>
        </w:rPr>
        <w:t>(</w:t>
      </w:r>
      <w:r>
        <w:rPr>
          <w:rFonts w:hint="eastAsia" w:ascii="宋体"/>
          <w:sz w:val="24"/>
        </w:rPr>
        <w:t>盖章</w:t>
      </w:r>
      <w:r>
        <w:rPr>
          <w:rFonts w:ascii="宋体"/>
          <w:sz w:val="24"/>
        </w:rPr>
        <w:t>)</w:t>
      </w:r>
      <w:r>
        <w:rPr>
          <w:rFonts w:hint="eastAsia" w:ascii="宋体"/>
          <w:sz w:val="24"/>
        </w:rPr>
        <w:t>、年月日；并分别在右上角标明“正本”、</w:t>
      </w:r>
      <w:r>
        <w:rPr>
          <w:rFonts w:ascii="宋体"/>
          <w:sz w:val="24"/>
        </w:rPr>
        <w:t xml:space="preserve"> </w:t>
      </w:r>
      <w:r>
        <w:rPr>
          <w:rFonts w:hint="eastAsia" w:ascii="宋体"/>
          <w:sz w:val="24"/>
        </w:rPr>
        <w:t>“副本”、</w:t>
      </w:r>
      <w:r>
        <w:rPr>
          <w:rFonts w:ascii="宋体"/>
          <w:sz w:val="24"/>
        </w:rPr>
        <w:t xml:space="preserve"> </w:t>
      </w:r>
      <w:r>
        <w:rPr>
          <w:rFonts w:hint="eastAsia" w:ascii="宋体"/>
          <w:sz w:val="24"/>
        </w:rPr>
        <w:t>“开标一览表”、“资格审查文件”</w:t>
      </w:r>
      <w:r>
        <w:rPr>
          <w:rFonts w:ascii="宋体"/>
          <w:sz w:val="24"/>
        </w:rPr>
        <w:t xml:space="preserve"> </w:t>
      </w:r>
      <w:r>
        <w:rPr>
          <w:rFonts w:hint="eastAsia" w:ascii="宋体"/>
          <w:sz w:val="24"/>
        </w:rPr>
        <w:t>“电子文档”字样。所有外层密封袋的封口处应粘贴牢固，并加盖密封章</w:t>
      </w:r>
      <w:r>
        <w:rPr>
          <w:rFonts w:ascii="宋体"/>
          <w:sz w:val="24"/>
        </w:rPr>
        <w:t>(</w:t>
      </w:r>
      <w:r>
        <w:rPr>
          <w:rFonts w:hint="eastAsia" w:ascii="宋体"/>
          <w:sz w:val="24"/>
        </w:rPr>
        <w:t>投标人印章</w:t>
      </w:r>
      <w:r>
        <w:rPr>
          <w:rFonts w:ascii="宋体"/>
          <w:sz w:val="24"/>
        </w:rPr>
        <w:t>)</w:t>
      </w:r>
      <w:r>
        <w:rPr>
          <w:rFonts w:hint="eastAsia" w:ascii="宋体"/>
          <w:sz w:val="24"/>
        </w:rPr>
        <w:t>。每一密封件上应注明“于</w:t>
      </w:r>
      <w:r>
        <w:rPr>
          <w:rFonts w:ascii="宋体"/>
          <w:sz w:val="24"/>
        </w:rPr>
        <w:t>XXXX</w:t>
      </w:r>
      <w:r>
        <w:rPr>
          <w:rFonts w:hint="eastAsia" w:ascii="宋体"/>
          <w:sz w:val="24"/>
        </w:rPr>
        <w:t>年</w:t>
      </w:r>
      <w:r>
        <w:rPr>
          <w:rFonts w:ascii="宋体"/>
          <w:sz w:val="24"/>
        </w:rPr>
        <w:t>XX</w:t>
      </w:r>
      <w:r>
        <w:rPr>
          <w:rFonts w:hint="eastAsia" w:ascii="宋体"/>
          <w:sz w:val="24"/>
        </w:rPr>
        <w:t>月</w:t>
      </w:r>
      <w:r>
        <w:rPr>
          <w:rFonts w:ascii="宋体"/>
          <w:sz w:val="24"/>
        </w:rPr>
        <w:t>XX</w:t>
      </w:r>
      <w:r>
        <w:rPr>
          <w:rFonts w:hint="eastAsia" w:ascii="宋体"/>
          <w:sz w:val="24"/>
        </w:rPr>
        <w:t>日</w:t>
      </w:r>
      <w:r>
        <w:rPr>
          <w:rFonts w:ascii="宋体"/>
          <w:sz w:val="24"/>
        </w:rPr>
        <w:t>XX:XX</w:t>
      </w:r>
      <w:r>
        <w:rPr>
          <w:rFonts w:hint="eastAsia" w:ascii="宋体"/>
          <w:sz w:val="24"/>
        </w:rPr>
        <w:t>（投标截止时间）之前不准启封”的字样。</w:t>
      </w:r>
    </w:p>
    <w:p>
      <w:pPr>
        <w:pStyle w:val="6"/>
        <w:spacing w:line="400" w:lineRule="exact"/>
        <w:ind w:firstLine="482" w:firstLineChars="200"/>
        <w:rPr>
          <w:rFonts w:ascii="宋体"/>
          <w:bCs w:val="0"/>
          <w:sz w:val="24"/>
          <w:szCs w:val="24"/>
        </w:rPr>
      </w:pPr>
      <w:bookmarkStart w:id="80" w:name="_Toc183582227"/>
      <w:bookmarkStart w:id="81" w:name="_Toc183682364"/>
      <w:bookmarkStart w:id="82" w:name="_Toc308164804"/>
      <w:bookmarkStart w:id="83" w:name="_Toc217446054"/>
      <w:r>
        <w:rPr>
          <w:rFonts w:ascii="宋体"/>
          <w:bCs w:val="0"/>
          <w:sz w:val="24"/>
          <w:szCs w:val="24"/>
        </w:rPr>
        <w:t>20</w:t>
      </w:r>
      <w:r>
        <w:rPr>
          <w:rFonts w:hint="eastAsia" w:ascii="宋体"/>
          <w:bCs w:val="0"/>
          <w:sz w:val="28"/>
          <w:szCs w:val="28"/>
        </w:rPr>
        <w:t>．</w:t>
      </w:r>
      <w:r>
        <w:rPr>
          <w:rFonts w:hint="eastAsia" w:ascii="宋体"/>
          <w:bCs w:val="0"/>
          <w:sz w:val="24"/>
          <w:szCs w:val="24"/>
        </w:rPr>
        <w:t>投标文件的</w:t>
      </w:r>
      <w:bookmarkEnd w:id="80"/>
      <w:bookmarkEnd w:id="81"/>
      <w:r>
        <w:rPr>
          <w:rFonts w:hint="eastAsia" w:ascii="宋体"/>
          <w:bCs w:val="0"/>
          <w:sz w:val="24"/>
          <w:szCs w:val="24"/>
        </w:rPr>
        <w:t>递交</w:t>
      </w:r>
      <w:bookmarkEnd w:id="82"/>
      <w:bookmarkEnd w:id="83"/>
    </w:p>
    <w:p>
      <w:pPr>
        <w:tabs>
          <w:tab w:val="left" w:pos="1095"/>
        </w:tabs>
        <w:spacing w:line="400" w:lineRule="exact"/>
        <w:ind w:firstLine="460" w:firstLineChars="192"/>
        <w:rPr>
          <w:rFonts w:ascii="宋体"/>
          <w:sz w:val="24"/>
        </w:rPr>
      </w:pPr>
      <w:r>
        <w:rPr>
          <w:rFonts w:ascii="宋体"/>
          <w:sz w:val="24"/>
        </w:rPr>
        <w:t xml:space="preserve">20.1 </w:t>
      </w:r>
      <w:r>
        <w:rPr>
          <w:rFonts w:hint="eastAsia" w:ascii="宋体"/>
          <w:sz w:val="24"/>
        </w:rPr>
        <w:t>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宋体"/>
          <w:sz w:val="24"/>
        </w:rPr>
      </w:pPr>
      <w:r>
        <w:rPr>
          <w:rFonts w:ascii="宋体"/>
          <w:sz w:val="24"/>
        </w:rPr>
        <w:t>20.2</w:t>
      </w:r>
      <w:r>
        <w:rPr>
          <w:rFonts w:hint="eastAsia" w:ascii="宋体"/>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宋体"/>
          <w:sz w:val="24"/>
        </w:rPr>
      </w:pPr>
      <w:r>
        <w:rPr>
          <w:rFonts w:ascii="宋体"/>
          <w:sz w:val="24"/>
        </w:rPr>
        <w:t>20.3</w:t>
      </w:r>
      <w:r>
        <w:rPr>
          <w:rFonts w:hint="eastAsia" w:ascii="宋体"/>
          <w:sz w:val="24"/>
        </w:rPr>
        <w:t>本次招标不接受邮寄的投标文件。</w:t>
      </w:r>
    </w:p>
    <w:p>
      <w:pPr>
        <w:tabs>
          <w:tab w:val="left" w:pos="1095"/>
        </w:tabs>
        <w:spacing w:line="400" w:lineRule="exact"/>
        <w:ind w:firstLine="460" w:firstLineChars="192"/>
        <w:rPr>
          <w:sz w:val="24"/>
        </w:rPr>
      </w:pPr>
      <w:r>
        <w:rPr>
          <w:sz w:val="24"/>
        </w:rPr>
        <w:t>20.4</w:t>
      </w:r>
      <w:r>
        <w:rPr>
          <w:rFonts w:hint="eastAsia" w:ascii="宋体" w:hAnsi="宋体" w:cs="宋体"/>
          <w:sz w:val="24"/>
        </w:rPr>
        <w:t>参加开标现场会，供应商递交投标文件时，须出示授权代表身份证原件，并递交法定代表人授权书和授权代表身份证复印件；如是法定代表人本人时，须出示法定代表人身份证原件，并递交法定代表人证明文件及身份证复印件</w:t>
      </w:r>
      <w:r>
        <w:rPr>
          <w:rFonts w:hint="eastAsia" w:ascii="宋体"/>
          <w:sz w:val="24"/>
        </w:rPr>
        <w:t>（若供应商未提供，视同未参与现场开标）</w:t>
      </w:r>
      <w:r>
        <w:rPr>
          <w:rFonts w:hint="eastAsia" w:ascii="宋体" w:hAnsi="宋体" w:cs="宋体"/>
          <w:sz w:val="24"/>
        </w:rPr>
        <w:t>。</w:t>
      </w:r>
    </w:p>
    <w:p>
      <w:pPr>
        <w:pStyle w:val="2"/>
      </w:pPr>
    </w:p>
    <w:p>
      <w:pPr>
        <w:pStyle w:val="6"/>
        <w:spacing w:line="400" w:lineRule="exact"/>
        <w:ind w:firstLine="482" w:firstLineChars="200"/>
        <w:rPr>
          <w:rFonts w:ascii="宋体"/>
          <w:bCs w:val="0"/>
          <w:sz w:val="24"/>
          <w:szCs w:val="24"/>
        </w:rPr>
      </w:pPr>
      <w:bookmarkStart w:id="84" w:name="_Toc183582228"/>
      <w:bookmarkStart w:id="85" w:name="_Toc183682365"/>
      <w:bookmarkStart w:id="86" w:name="_Toc217446055"/>
      <w:r>
        <w:rPr>
          <w:rFonts w:ascii="宋体"/>
          <w:bCs w:val="0"/>
          <w:sz w:val="24"/>
          <w:szCs w:val="24"/>
        </w:rPr>
        <w:t>21</w:t>
      </w:r>
      <w:r>
        <w:rPr>
          <w:rFonts w:hint="eastAsia" w:ascii="宋体"/>
          <w:bCs w:val="0"/>
          <w:sz w:val="24"/>
          <w:szCs w:val="24"/>
        </w:rPr>
        <w:t>．投标文件的修改和撤</w:t>
      </w:r>
      <w:bookmarkEnd w:id="84"/>
      <w:bookmarkEnd w:id="85"/>
      <w:r>
        <w:rPr>
          <w:rFonts w:hint="eastAsia" w:ascii="宋体"/>
          <w:bCs w:val="0"/>
          <w:sz w:val="24"/>
          <w:szCs w:val="24"/>
        </w:rPr>
        <w:t>回</w:t>
      </w:r>
      <w:bookmarkEnd w:id="86"/>
    </w:p>
    <w:p>
      <w:pPr>
        <w:spacing w:line="400" w:lineRule="exact"/>
        <w:ind w:firstLine="470" w:firstLineChars="196"/>
        <w:rPr>
          <w:rFonts w:ascii="宋体"/>
          <w:sz w:val="24"/>
        </w:rPr>
      </w:pPr>
      <w:r>
        <w:rPr>
          <w:rFonts w:ascii="宋体"/>
          <w:sz w:val="24"/>
        </w:rPr>
        <w:t xml:space="preserve">21.1 </w:t>
      </w:r>
      <w:r>
        <w:rPr>
          <w:rFonts w:hint="eastAsia" w:ascii="宋体"/>
          <w:sz w:val="24"/>
        </w:rPr>
        <w:t>投标人在递交了投标文件后，可以修改或撤回其投标文件，但必须在规定的投标截止时间前，以书面形式通知采购代理机构。</w:t>
      </w:r>
    </w:p>
    <w:p>
      <w:pPr>
        <w:spacing w:line="400" w:lineRule="exact"/>
        <w:ind w:firstLine="470" w:firstLineChars="196"/>
        <w:rPr>
          <w:rFonts w:ascii="宋体"/>
          <w:sz w:val="24"/>
        </w:rPr>
      </w:pPr>
      <w:r>
        <w:rPr>
          <w:rFonts w:ascii="宋体"/>
          <w:sz w:val="24"/>
        </w:rPr>
        <w:t xml:space="preserve">21.2 </w:t>
      </w:r>
      <w:r>
        <w:rPr>
          <w:rFonts w:hint="eastAsia" w:ascii="宋体"/>
          <w:sz w:val="24"/>
        </w:rPr>
        <w:t>投标人的修改书或撤回通知书，应由其法定代表人或授权代表签署并盖单位印章。修改书应按投标须知第</w:t>
      </w:r>
      <w:r>
        <w:rPr>
          <w:rFonts w:ascii="宋体"/>
          <w:sz w:val="24"/>
        </w:rPr>
        <w:t>19</w:t>
      </w:r>
      <w:r>
        <w:rPr>
          <w:rFonts w:hint="eastAsia" w:ascii="宋体"/>
          <w:sz w:val="24"/>
        </w:rPr>
        <w:t>条规定进行密封和标注，并在密封袋上标注“修改”字样。</w:t>
      </w:r>
    </w:p>
    <w:p>
      <w:pPr>
        <w:spacing w:line="400" w:lineRule="exact"/>
        <w:ind w:firstLine="480"/>
        <w:rPr>
          <w:rFonts w:ascii="宋体"/>
          <w:sz w:val="24"/>
        </w:rPr>
      </w:pPr>
      <w:r>
        <w:rPr>
          <w:rFonts w:ascii="宋体"/>
          <w:sz w:val="24"/>
        </w:rPr>
        <w:t xml:space="preserve">21.3 </w:t>
      </w:r>
      <w:r>
        <w:rPr>
          <w:rFonts w:hint="eastAsia" w:ascii="宋体"/>
          <w:sz w:val="24"/>
        </w:rPr>
        <w:t>在投标截止时间之后，投标人不得对其递交的投标文件做任何修改，撤回投标的，将按照有关规定进行相应处理。</w:t>
      </w:r>
    </w:p>
    <w:p>
      <w:pPr>
        <w:pStyle w:val="5"/>
        <w:spacing w:line="400" w:lineRule="exact"/>
        <w:jc w:val="center"/>
      </w:pPr>
      <w:bookmarkStart w:id="87" w:name="_Toc183582231"/>
      <w:bookmarkStart w:id="88" w:name="_Toc87869597"/>
      <w:bookmarkStart w:id="89" w:name="_Toc77400782"/>
      <w:bookmarkStart w:id="90" w:name="_Toc89075878"/>
      <w:bookmarkStart w:id="91" w:name="_Toc308164805"/>
      <w:bookmarkStart w:id="92" w:name="_Toc183682368"/>
      <w:bookmarkStart w:id="93" w:name="_Toc217446056"/>
      <w:r>
        <w:rPr>
          <w:rFonts w:hint="eastAsia"/>
        </w:rPr>
        <w:t>五、开标和中标</w:t>
      </w:r>
      <w:bookmarkEnd w:id="87"/>
      <w:bookmarkEnd w:id="88"/>
      <w:bookmarkEnd w:id="89"/>
      <w:bookmarkEnd w:id="90"/>
      <w:bookmarkEnd w:id="91"/>
      <w:bookmarkEnd w:id="92"/>
      <w:bookmarkEnd w:id="93"/>
    </w:p>
    <w:p>
      <w:pPr>
        <w:pStyle w:val="6"/>
        <w:spacing w:line="400" w:lineRule="exact"/>
        <w:ind w:firstLine="482" w:firstLineChars="200"/>
        <w:rPr>
          <w:rFonts w:ascii="宋体"/>
          <w:bCs w:val="0"/>
          <w:sz w:val="24"/>
        </w:rPr>
      </w:pPr>
      <w:bookmarkStart w:id="94" w:name="_Toc183682369"/>
      <w:bookmarkStart w:id="95" w:name="_Toc183582232"/>
      <w:bookmarkStart w:id="96" w:name="_Toc217446057"/>
      <w:bookmarkStart w:id="97" w:name="_Toc308164806"/>
      <w:r>
        <w:rPr>
          <w:rFonts w:ascii="宋体"/>
          <w:bCs w:val="0"/>
          <w:sz w:val="24"/>
        </w:rPr>
        <w:t>22</w:t>
      </w:r>
      <w:r>
        <w:rPr>
          <w:rFonts w:hint="eastAsia" w:ascii="宋体"/>
          <w:bCs w:val="0"/>
          <w:sz w:val="24"/>
        </w:rPr>
        <w:t>．开标</w:t>
      </w:r>
      <w:bookmarkEnd w:id="94"/>
      <w:bookmarkEnd w:id="95"/>
      <w:bookmarkEnd w:id="96"/>
      <w:bookmarkEnd w:id="97"/>
    </w:p>
    <w:p>
      <w:pPr>
        <w:spacing w:before="120" w:line="400" w:lineRule="exact"/>
        <w:ind w:firstLine="480" w:firstLineChars="200"/>
        <w:rPr>
          <w:rFonts w:ascii="宋体"/>
          <w:sz w:val="24"/>
        </w:rPr>
      </w:pPr>
      <w:r>
        <w:rPr>
          <w:rFonts w:ascii="宋体"/>
          <w:sz w:val="24"/>
        </w:rPr>
        <w:t xml:space="preserve">22.1 </w:t>
      </w:r>
      <w:r>
        <w:rPr>
          <w:rFonts w:hint="eastAsia" w:ascii="宋体"/>
          <w:sz w:val="24"/>
        </w:rPr>
        <w:t>开标在招标文件规定的时间和地点公开进行，开标由采购代理机构主持。</w:t>
      </w:r>
    </w:p>
    <w:p>
      <w:pPr>
        <w:spacing w:line="400" w:lineRule="exact"/>
        <w:ind w:firstLine="480" w:firstLineChars="200"/>
        <w:rPr>
          <w:rFonts w:ascii="宋体"/>
          <w:sz w:val="24"/>
        </w:rPr>
      </w:pPr>
      <w:r>
        <w:rPr>
          <w:rFonts w:ascii="宋体"/>
          <w:sz w:val="24"/>
        </w:rPr>
        <w:t xml:space="preserve">22.2 </w:t>
      </w:r>
      <w:r>
        <w:rPr>
          <w:rFonts w:hint="eastAsia" w:ascii="宋体"/>
          <w:sz w:val="24"/>
        </w:rPr>
        <w:t>开标时，可能根据具体情况邀请有关监督管理部门对开标活动进行现场监督。</w:t>
      </w:r>
    </w:p>
    <w:p>
      <w:pPr>
        <w:spacing w:line="400" w:lineRule="exact"/>
        <w:ind w:firstLine="480" w:firstLineChars="200"/>
        <w:rPr>
          <w:rFonts w:ascii="宋体"/>
          <w:sz w:val="24"/>
        </w:rPr>
      </w:pPr>
      <w:r>
        <w:rPr>
          <w:rFonts w:ascii="宋体"/>
          <w:sz w:val="24"/>
        </w:rPr>
        <w:t xml:space="preserve">22.3 </w:t>
      </w:r>
      <w:r>
        <w:rPr>
          <w:rFonts w:hint="eastAsia" w:ascii="宋体"/>
          <w:sz w:val="24"/>
        </w:rPr>
        <w:t>开标时，由投标人或者其推选的代表先检查其自己递交的投标文件的密封情况，经确认无误后，由招标工作人员将投标人单独递交的“开标一览表”当众拆封，并由唱标人员按照招标文件规定的内容进行宣读。</w:t>
      </w:r>
    </w:p>
    <w:p>
      <w:pPr>
        <w:spacing w:line="400" w:lineRule="exact"/>
        <w:ind w:firstLine="480" w:firstLineChars="200"/>
        <w:rPr>
          <w:rFonts w:ascii="宋体"/>
          <w:sz w:val="24"/>
        </w:rPr>
      </w:pPr>
      <w:r>
        <w:rPr>
          <w:rFonts w:hint="eastAsia" w:ascii="宋体"/>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宋体"/>
          <w:sz w:val="24"/>
        </w:rPr>
      </w:pPr>
      <w:r>
        <w:rPr>
          <w:rFonts w:ascii="宋体"/>
          <w:sz w:val="24"/>
        </w:rPr>
        <w:t xml:space="preserve">22.4 </w:t>
      </w:r>
      <w:r>
        <w:rPr>
          <w:rFonts w:hint="eastAsia" w:ascii="宋体"/>
          <w:sz w:val="24"/>
        </w:rPr>
        <w:t>开标时，“开标一览表”中的大写金额与小写金额不一致的，以大写金额为准；总价金额与按单价计算的汇总金额不一致的，以单价计算的汇总金额为准；单价金额有明显小数点错误的，以总价为准，并修改单价。</w:t>
      </w:r>
    </w:p>
    <w:p>
      <w:pPr>
        <w:spacing w:line="400" w:lineRule="exact"/>
        <w:ind w:firstLine="480" w:firstLineChars="200"/>
        <w:rPr>
          <w:rFonts w:ascii="宋体"/>
          <w:sz w:val="24"/>
        </w:rPr>
      </w:pPr>
      <w:r>
        <w:rPr>
          <w:rFonts w:ascii="宋体"/>
          <w:sz w:val="24"/>
        </w:rPr>
        <w:t xml:space="preserve">22.5 </w:t>
      </w:r>
      <w:r>
        <w:rPr>
          <w:rFonts w:hint="eastAsia" w:ascii="宋体"/>
          <w:sz w:val="24"/>
        </w:rPr>
        <w:t>投标文件中相关内容与“开标一览表”不一致的，以“开标一览表”为准。对不同文字文本投标文件的解释发生异议的，以中文文本为准。</w:t>
      </w:r>
    </w:p>
    <w:p>
      <w:pPr>
        <w:spacing w:line="400" w:lineRule="exact"/>
        <w:ind w:firstLine="480" w:firstLineChars="200"/>
        <w:rPr>
          <w:rFonts w:ascii="宋体"/>
          <w:sz w:val="24"/>
        </w:rPr>
      </w:pPr>
      <w:r>
        <w:rPr>
          <w:rFonts w:ascii="宋体"/>
          <w:sz w:val="24"/>
        </w:rPr>
        <w:t xml:space="preserve">22.6 </w:t>
      </w:r>
      <w:r>
        <w:rPr>
          <w:rFonts w:hint="eastAsia" w:ascii="宋体"/>
          <w:sz w:val="24"/>
        </w:rPr>
        <w:t>所有投标唱标完毕，如投标人代表对宣读的“开标一览表”上的内容有异议的，应在获得开标会主持人同意后当场提出。如确实属于唱标人员宣读错误的，经现场监督人员核实后，当场予以更正。</w:t>
      </w:r>
    </w:p>
    <w:p>
      <w:pPr>
        <w:spacing w:line="400" w:lineRule="exact"/>
        <w:ind w:firstLine="480" w:firstLineChars="200"/>
        <w:rPr>
          <w:rFonts w:ascii="宋体"/>
          <w:sz w:val="24"/>
        </w:rPr>
      </w:pPr>
    </w:p>
    <w:p>
      <w:pPr>
        <w:spacing w:line="400" w:lineRule="exact"/>
        <w:ind w:firstLine="482" w:firstLineChars="200"/>
        <w:rPr>
          <w:rFonts w:ascii="宋体"/>
          <w:b/>
          <w:sz w:val="24"/>
        </w:rPr>
      </w:pPr>
      <w:bookmarkStart w:id="98" w:name="_Toc217446058"/>
      <w:bookmarkStart w:id="99" w:name="_Toc308164807"/>
      <w:r>
        <w:rPr>
          <w:rFonts w:ascii="宋体"/>
          <w:b/>
          <w:sz w:val="24"/>
        </w:rPr>
        <w:t xml:space="preserve">23. </w:t>
      </w:r>
      <w:r>
        <w:rPr>
          <w:rFonts w:hint="eastAsia" w:ascii="宋体"/>
          <w:b/>
          <w:sz w:val="24"/>
        </w:rPr>
        <w:t>开标程序</w:t>
      </w:r>
      <w:bookmarkEnd w:id="98"/>
      <w:bookmarkEnd w:id="99"/>
    </w:p>
    <w:p>
      <w:pPr>
        <w:spacing w:line="400" w:lineRule="exact"/>
        <w:ind w:firstLine="482" w:firstLineChars="200"/>
        <w:rPr>
          <w:rFonts w:ascii="宋体"/>
          <w:b/>
          <w:sz w:val="24"/>
        </w:rPr>
      </w:pPr>
    </w:p>
    <w:p>
      <w:pPr>
        <w:spacing w:line="400" w:lineRule="exact"/>
        <w:ind w:firstLine="480" w:firstLineChars="200"/>
        <w:rPr>
          <w:rFonts w:ascii="宋体"/>
          <w:sz w:val="24"/>
        </w:rPr>
      </w:pPr>
      <w:r>
        <w:rPr>
          <w:rFonts w:ascii="宋体"/>
          <w:sz w:val="24"/>
        </w:rPr>
        <w:t xml:space="preserve">23.1 </w:t>
      </w:r>
      <w:r>
        <w:rPr>
          <w:rFonts w:hint="eastAsia" w:ascii="宋体"/>
          <w:sz w:val="24"/>
        </w:rPr>
        <w:t>开标会主持人按照招标文件规定的开标时间宣布开标，按照规定要求主持开标会。开标将按以下程序进行：</w:t>
      </w:r>
    </w:p>
    <w:p>
      <w:pPr>
        <w:spacing w:line="400" w:lineRule="exact"/>
        <w:ind w:firstLine="480" w:firstLineChars="200"/>
        <w:rPr>
          <w:rFonts w:ascii="宋体"/>
          <w:sz w:val="24"/>
        </w:rPr>
      </w:pPr>
      <w:r>
        <w:rPr>
          <w:rFonts w:hint="eastAsia" w:ascii="宋体"/>
          <w:sz w:val="24"/>
        </w:rPr>
        <w:t>（</w:t>
      </w:r>
      <w:r>
        <w:rPr>
          <w:rFonts w:ascii="宋体"/>
          <w:sz w:val="24"/>
        </w:rPr>
        <w:t>1</w:t>
      </w:r>
      <w:r>
        <w:rPr>
          <w:rFonts w:hint="eastAsia" w:ascii="宋体"/>
          <w:sz w:val="24"/>
        </w:rPr>
        <w:t>）宣布开标会开始。当众宣布参加开标会主持人、唱标人、会议记录人以及根据情况邀请的现场监督人等工作人员，宣布参加投标的供应商名单。</w:t>
      </w:r>
    </w:p>
    <w:p>
      <w:pPr>
        <w:spacing w:line="400" w:lineRule="exact"/>
        <w:ind w:firstLine="480" w:firstLineChars="200"/>
        <w:rPr>
          <w:rFonts w:ascii="宋体"/>
          <w:sz w:val="24"/>
        </w:rPr>
      </w:pPr>
      <w:r>
        <w:rPr>
          <w:rFonts w:hint="eastAsia" w:ascii="宋体"/>
          <w:sz w:val="24"/>
        </w:rPr>
        <w:t>（</w:t>
      </w:r>
      <w:r>
        <w:rPr>
          <w:rFonts w:ascii="宋体"/>
          <w:sz w:val="24"/>
        </w:rPr>
        <w:t>2</w:t>
      </w:r>
      <w:r>
        <w:rPr>
          <w:rFonts w:hint="eastAsia" w:ascii="宋体"/>
          <w:sz w:val="24"/>
        </w:rPr>
        <w:t>）根据投标人或者其推选的代表对投标文件密封的检查结果，当众宣布投标文件的密封情况。</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宋体"/>
          <w:sz w:val="24"/>
        </w:rPr>
      </w:pPr>
      <w:r>
        <w:rPr>
          <w:rFonts w:hint="eastAsia" w:ascii="宋体"/>
          <w:sz w:val="24"/>
        </w:rPr>
        <w:t>（</w:t>
      </w:r>
      <w:r>
        <w:rPr>
          <w:rFonts w:ascii="宋体"/>
          <w:sz w:val="24"/>
        </w:rPr>
        <w:t>4</w:t>
      </w:r>
      <w:r>
        <w:rPr>
          <w:rFonts w:hint="eastAsia" w:ascii="宋体"/>
          <w:sz w:val="24"/>
        </w:rPr>
        <w:t>）宣布开标会结束。主持人宣布开标会结束。所有投标人应保持通讯设备的畅通，以方便在评标过程中评标委员会要求投标人对投标文件的必要澄清、说明和纠正。评标结果投标人在四川政府采购网上查询。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ascii="宋体"/>
          <w:sz w:val="24"/>
        </w:rPr>
      </w:pPr>
    </w:p>
    <w:p>
      <w:pPr>
        <w:spacing w:line="400" w:lineRule="exact"/>
        <w:ind w:firstLine="482" w:firstLineChars="200"/>
        <w:rPr>
          <w:rFonts w:ascii="宋体"/>
          <w:b/>
          <w:sz w:val="24"/>
        </w:rPr>
      </w:pPr>
      <w:bookmarkStart w:id="100" w:name="_Toc183682375"/>
      <w:bookmarkStart w:id="101" w:name="_Toc183582238"/>
      <w:bookmarkStart w:id="102" w:name="_Toc308164809"/>
      <w:bookmarkStart w:id="103" w:name="_Toc217446063"/>
      <w:r>
        <w:rPr>
          <w:rFonts w:ascii="宋体"/>
          <w:b/>
          <w:sz w:val="24"/>
        </w:rPr>
        <w:t>24</w:t>
      </w:r>
      <w:r>
        <w:rPr>
          <w:rFonts w:hint="eastAsia" w:ascii="宋体"/>
          <w:b/>
          <w:sz w:val="24"/>
        </w:rPr>
        <w:t>．开评标过程存档</w:t>
      </w:r>
    </w:p>
    <w:p>
      <w:pPr>
        <w:spacing w:line="400" w:lineRule="exact"/>
        <w:ind w:firstLine="482" w:firstLineChars="200"/>
        <w:rPr>
          <w:rFonts w:ascii="宋体"/>
          <w:b/>
          <w:sz w:val="24"/>
        </w:rPr>
      </w:pPr>
    </w:p>
    <w:p>
      <w:pPr>
        <w:spacing w:line="400" w:lineRule="exact"/>
        <w:ind w:firstLine="480" w:firstLineChars="200"/>
        <w:rPr>
          <w:rFonts w:ascii="宋体"/>
          <w:sz w:val="24"/>
        </w:rPr>
      </w:pPr>
      <w:r>
        <w:rPr>
          <w:rFonts w:hint="eastAsia" w:ascii="宋体"/>
          <w:sz w:val="24"/>
        </w:rPr>
        <w:t>开标和评标过程进行全过程电子监控，并将电子监控资料存储介质留存归档。</w:t>
      </w:r>
    </w:p>
    <w:p>
      <w:pPr>
        <w:spacing w:line="400" w:lineRule="exact"/>
        <w:ind w:firstLine="480" w:firstLineChars="200"/>
        <w:rPr>
          <w:rFonts w:ascii="宋体"/>
          <w:sz w:val="24"/>
        </w:rPr>
      </w:pPr>
    </w:p>
    <w:p>
      <w:pPr>
        <w:spacing w:line="400" w:lineRule="exact"/>
        <w:ind w:firstLine="482" w:firstLineChars="200"/>
        <w:rPr>
          <w:rFonts w:ascii="宋体"/>
          <w:b/>
          <w:sz w:val="24"/>
        </w:rPr>
      </w:pPr>
      <w:r>
        <w:rPr>
          <w:rFonts w:ascii="宋体"/>
          <w:b/>
          <w:sz w:val="24"/>
        </w:rPr>
        <w:t>25.</w:t>
      </w:r>
      <w:r>
        <w:rPr>
          <w:rFonts w:hint="eastAsia" w:ascii="宋体"/>
          <w:b/>
          <w:sz w:val="24"/>
        </w:rPr>
        <w:t>评标情况公告</w:t>
      </w:r>
    </w:p>
    <w:p>
      <w:pPr>
        <w:spacing w:line="400" w:lineRule="exact"/>
        <w:ind w:firstLine="482" w:firstLineChars="200"/>
        <w:rPr>
          <w:rFonts w:ascii="宋体"/>
          <w:b/>
          <w:sz w:val="24"/>
        </w:rPr>
      </w:pPr>
    </w:p>
    <w:p>
      <w:pPr>
        <w:spacing w:line="400" w:lineRule="exact"/>
        <w:ind w:firstLine="480" w:firstLineChars="200"/>
        <w:rPr>
          <w:rFonts w:ascii="宋体"/>
          <w:sz w:val="24"/>
        </w:rPr>
      </w:pPr>
      <w:r>
        <w:rPr>
          <w:rFonts w:hint="eastAsia" w:ascii="宋体"/>
          <w:sz w:val="24"/>
        </w:rPr>
        <w:t>所有供应商投标文件资格性、符合性检查情况、采用综合评分法时的总得分和分项汇总得分情况、评标结果等将在四川政府采购网上采购结果公告栏中予以公告。</w:t>
      </w:r>
    </w:p>
    <w:p>
      <w:pPr>
        <w:pStyle w:val="6"/>
        <w:spacing w:line="400" w:lineRule="exact"/>
        <w:ind w:firstLine="482" w:firstLineChars="200"/>
        <w:rPr>
          <w:rFonts w:ascii="宋体"/>
          <w:bCs w:val="0"/>
          <w:sz w:val="24"/>
          <w:szCs w:val="24"/>
        </w:rPr>
      </w:pPr>
      <w:r>
        <w:rPr>
          <w:rFonts w:ascii="宋体"/>
          <w:bCs w:val="0"/>
          <w:sz w:val="24"/>
          <w:szCs w:val="24"/>
        </w:rPr>
        <w:t>26.</w:t>
      </w:r>
      <w:r>
        <w:rPr>
          <w:rFonts w:hint="eastAsia" w:ascii="宋体"/>
          <w:bCs w:val="0"/>
          <w:sz w:val="24"/>
          <w:szCs w:val="24"/>
        </w:rPr>
        <w:t>中标通知</w:t>
      </w:r>
      <w:bookmarkEnd w:id="100"/>
      <w:bookmarkEnd w:id="101"/>
      <w:r>
        <w:rPr>
          <w:rFonts w:hint="eastAsia" w:ascii="宋体"/>
          <w:bCs w:val="0"/>
          <w:sz w:val="24"/>
          <w:szCs w:val="24"/>
        </w:rPr>
        <w:t>书</w:t>
      </w:r>
      <w:bookmarkEnd w:id="102"/>
      <w:bookmarkEnd w:id="103"/>
    </w:p>
    <w:p>
      <w:pPr>
        <w:tabs>
          <w:tab w:val="left" w:pos="7665"/>
        </w:tabs>
        <w:spacing w:line="400" w:lineRule="exact"/>
        <w:ind w:firstLine="480" w:firstLineChars="200"/>
        <w:rPr>
          <w:rFonts w:ascii="宋体"/>
          <w:sz w:val="24"/>
        </w:rPr>
      </w:pPr>
      <w:r>
        <w:rPr>
          <w:rFonts w:ascii="宋体"/>
          <w:sz w:val="24"/>
        </w:rPr>
        <w:t>26</w:t>
      </w:r>
      <w:r>
        <w:rPr>
          <w:rFonts w:ascii="宋体"/>
          <w:bCs/>
          <w:sz w:val="24"/>
        </w:rPr>
        <w:t>.</w:t>
      </w:r>
      <w:r>
        <w:rPr>
          <w:rFonts w:ascii="宋体"/>
          <w:sz w:val="24"/>
        </w:rPr>
        <w:t xml:space="preserve">1 </w:t>
      </w:r>
      <w:r>
        <w:rPr>
          <w:rFonts w:hint="eastAsia" w:ascii="宋体"/>
          <w:sz w:val="24"/>
        </w:rPr>
        <w:t>中标通知书为签订政府采购合同的依据之一，是合同的有效组成部分。</w:t>
      </w:r>
    </w:p>
    <w:p>
      <w:pPr>
        <w:tabs>
          <w:tab w:val="left" w:pos="7665"/>
        </w:tabs>
        <w:spacing w:line="400" w:lineRule="exact"/>
        <w:ind w:firstLine="480" w:firstLineChars="200"/>
        <w:rPr>
          <w:rFonts w:ascii="宋体"/>
          <w:sz w:val="24"/>
        </w:rPr>
      </w:pPr>
      <w:r>
        <w:rPr>
          <w:rFonts w:ascii="宋体"/>
          <w:sz w:val="24"/>
        </w:rPr>
        <w:t xml:space="preserve">26.2 </w:t>
      </w:r>
      <w:r>
        <w:rPr>
          <w:rFonts w:hint="eastAsia" w:ascii="宋体"/>
          <w:sz w:val="24"/>
        </w:rPr>
        <w:t>投标人中标后，拒绝领取中标通知书的，招标采购单位将于中标供应商确定之日起两个工作日内采取邮寄、快递方式按照投标人投标文件中的地址发出中标通知书。</w:t>
      </w:r>
    </w:p>
    <w:p>
      <w:pPr>
        <w:tabs>
          <w:tab w:val="left" w:pos="7665"/>
        </w:tabs>
        <w:spacing w:line="400" w:lineRule="exact"/>
        <w:ind w:firstLine="480"/>
        <w:rPr>
          <w:rFonts w:ascii="宋体"/>
          <w:sz w:val="24"/>
        </w:rPr>
      </w:pPr>
      <w:r>
        <w:rPr>
          <w:rFonts w:ascii="宋体"/>
          <w:sz w:val="24"/>
        </w:rPr>
        <w:t xml:space="preserve">26.3 </w:t>
      </w:r>
      <w:r>
        <w:rPr>
          <w:rFonts w:hint="eastAsia" w:ascii="宋体"/>
          <w:sz w:val="24"/>
        </w:rPr>
        <w:t>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宋体"/>
          <w:sz w:val="24"/>
        </w:rPr>
      </w:pPr>
      <w:r>
        <w:rPr>
          <w:rFonts w:ascii="宋体"/>
          <w:sz w:val="24"/>
        </w:rPr>
        <w:t>26</w:t>
      </w:r>
      <w:r>
        <w:rPr>
          <w:rFonts w:hint="eastAsia" w:ascii="宋体"/>
          <w:sz w:val="24"/>
        </w:rPr>
        <w:t>．</w:t>
      </w:r>
      <w:r>
        <w:rPr>
          <w:rFonts w:ascii="宋体"/>
          <w:sz w:val="24"/>
        </w:rPr>
        <w:t>4</w:t>
      </w:r>
      <w:r>
        <w:rPr>
          <w:rFonts w:hint="eastAsia" w:ascii="宋体"/>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宋体"/>
          <w:sz w:val="24"/>
        </w:rPr>
      </w:pPr>
      <w:r>
        <w:rPr>
          <w:rFonts w:ascii="宋体"/>
          <w:sz w:val="24"/>
        </w:rPr>
        <w:t>26.5</w:t>
      </w:r>
      <w:r>
        <w:rPr>
          <w:rFonts w:hint="eastAsia" w:ascii="宋体"/>
          <w:sz w:val="24"/>
        </w:rPr>
        <w:t>中标公告发出后，中标供应商自行领取中标通知书的，</w:t>
      </w:r>
      <w:r>
        <w:rPr>
          <w:rFonts w:hint="eastAsia" w:ascii="宋体" w:hAnsi="宋体" w:cs="仿宋"/>
          <w:sz w:val="24"/>
        </w:rPr>
        <w:t>可联系交易评审科获取中标通知书。联系人：何老师，联系电话：</w:t>
      </w:r>
      <w:r>
        <w:rPr>
          <w:rFonts w:ascii="宋体" w:hAnsi="宋体" w:cs="仿宋"/>
          <w:sz w:val="24"/>
        </w:rPr>
        <w:t>0832-2022361</w:t>
      </w:r>
      <w:r>
        <w:rPr>
          <w:rFonts w:hint="eastAsia" w:ascii="宋体" w:hAnsi="宋体" w:cs="仿宋"/>
          <w:sz w:val="24"/>
        </w:rPr>
        <w:t>。</w:t>
      </w:r>
    </w:p>
    <w:p>
      <w:pPr>
        <w:pStyle w:val="5"/>
        <w:spacing w:line="400" w:lineRule="exact"/>
        <w:jc w:val="center"/>
        <w:rPr>
          <w:rFonts w:ascii="黑体"/>
          <w:szCs w:val="28"/>
        </w:rPr>
      </w:pPr>
      <w:bookmarkStart w:id="104" w:name="_Toc217446064"/>
      <w:bookmarkStart w:id="105" w:name="_Toc87869598"/>
      <w:bookmarkStart w:id="106" w:name="_Toc308164810"/>
      <w:bookmarkStart w:id="107" w:name="_Toc183682377"/>
      <w:bookmarkStart w:id="108" w:name="_Toc183582240"/>
      <w:r>
        <w:rPr>
          <w:rFonts w:hint="eastAsia" w:ascii="黑体"/>
          <w:szCs w:val="28"/>
        </w:rPr>
        <w:t>六、签订及履行合同和验收</w:t>
      </w:r>
      <w:bookmarkEnd w:id="104"/>
      <w:bookmarkEnd w:id="105"/>
      <w:bookmarkEnd w:id="106"/>
    </w:p>
    <w:p>
      <w:pPr>
        <w:pStyle w:val="6"/>
        <w:spacing w:line="400" w:lineRule="exact"/>
        <w:ind w:firstLine="482" w:firstLineChars="200"/>
        <w:rPr>
          <w:rFonts w:ascii="宋体"/>
          <w:b w:val="0"/>
          <w:sz w:val="24"/>
          <w:szCs w:val="24"/>
        </w:rPr>
      </w:pPr>
      <w:bookmarkStart w:id="109" w:name="_Toc217446065"/>
      <w:bookmarkStart w:id="110" w:name="_Toc308164811"/>
      <w:r>
        <w:rPr>
          <w:rFonts w:ascii="宋体"/>
          <w:sz w:val="24"/>
        </w:rPr>
        <w:t>27.</w:t>
      </w:r>
      <w:r>
        <w:rPr>
          <w:rFonts w:ascii="宋体"/>
          <w:b w:val="0"/>
          <w:sz w:val="24"/>
        </w:rPr>
        <w:t xml:space="preserve"> </w:t>
      </w:r>
      <w:r>
        <w:rPr>
          <w:rFonts w:hint="eastAsia" w:ascii="宋体"/>
          <w:sz w:val="24"/>
          <w:szCs w:val="24"/>
        </w:rPr>
        <w:t>签订合同</w:t>
      </w:r>
      <w:bookmarkEnd w:id="109"/>
      <w:bookmarkEnd w:id="110"/>
    </w:p>
    <w:p>
      <w:pPr>
        <w:spacing w:line="400" w:lineRule="exact"/>
        <w:ind w:firstLine="480" w:firstLineChars="200"/>
        <w:rPr>
          <w:rFonts w:ascii="宋体"/>
          <w:sz w:val="24"/>
        </w:rPr>
      </w:pPr>
      <w:r>
        <w:rPr>
          <w:rFonts w:ascii="宋体"/>
          <w:sz w:val="24"/>
        </w:rPr>
        <w:t xml:space="preserve">27.1 </w:t>
      </w:r>
      <w:r>
        <w:rPr>
          <w:rFonts w:hint="eastAsia" w:ascii="宋体"/>
          <w:sz w:val="24"/>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宋体"/>
          <w:sz w:val="24"/>
        </w:rPr>
      </w:pPr>
      <w:r>
        <w:rPr>
          <w:rFonts w:ascii="宋体"/>
          <w:sz w:val="24"/>
        </w:rPr>
        <w:t xml:space="preserve">27.2 </w:t>
      </w:r>
      <w:r>
        <w:rPr>
          <w:rFonts w:hint="eastAsia" w:ascii="宋体"/>
          <w:sz w:val="24"/>
        </w:rPr>
        <w:t>采购人不得向中标人提出任何不合理的要求，作为签订合同的条件，不得与中标人私下订立背离合同实质性内容的任何协议，所签订的合同不得对招标文件和中标人投标文件确定的事项进行修改。</w:t>
      </w:r>
    </w:p>
    <w:p>
      <w:pPr>
        <w:spacing w:line="400" w:lineRule="exact"/>
        <w:ind w:firstLine="420" w:firstLineChars="175"/>
        <w:rPr>
          <w:rFonts w:ascii="宋体"/>
          <w:sz w:val="24"/>
        </w:rPr>
      </w:pPr>
      <w:r>
        <w:rPr>
          <w:rFonts w:ascii="宋体"/>
          <w:sz w:val="24"/>
        </w:rPr>
        <w:t xml:space="preserve">27.3 </w:t>
      </w:r>
      <w:r>
        <w:rPr>
          <w:rFonts w:hint="eastAsia" w:ascii="宋体"/>
          <w:sz w:val="24"/>
        </w:rPr>
        <w:t>中标人因不可抗力原因不能履行采购合同或放弃中标的，采购人可以与排在中标人之后第一位的中标候选人签订采购合同，以此类推。</w:t>
      </w:r>
    </w:p>
    <w:p>
      <w:pPr>
        <w:spacing w:line="400" w:lineRule="exact"/>
        <w:ind w:firstLine="420" w:firstLineChars="175"/>
        <w:rPr>
          <w:rFonts w:ascii="宋体"/>
          <w:sz w:val="24"/>
        </w:rPr>
      </w:pPr>
      <w:r>
        <w:rPr>
          <w:rFonts w:ascii="宋体"/>
          <w:sz w:val="24"/>
        </w:rPr>
        <w:t xml:space="preserve">27.4 </w:t>
      </w:r>
      <w:r>
        <w:rPr>
          <w:rFonts w:hint="eastAsia" w:ascii="宋体"/>
          <w:sz w:val="24"/>
        </w:rPr>
        <w:t>中标人在合同签订之后</w:t>
      </w:r>
      <w:r>
        <w:rPr>
          <w:rFonts w:ascii="宋体"/>
          <w:sz w:val="24"/>
        </w:rPr>
        <w:t>5</w:t>
      </w:r>
      <w:r>
        <w:rPr>
          <w:rFonts w:hint="eastAsia" w:ascii="宋体"/>
          <w:sz w:val="24"/>
        </w:rPr>
        <w:t>个工作日内，将签订的合同送内江市政府采购中心进行合同编号。联系人：何老师，联系电话：</w:t>
      </w:r>
      <w:r>
        <w:rPr>
          <w:rFonts w:ascii="宋体"/>
          <w:sz w:val="24"/>
        </w:rPr>
        <w:t>0832-2022361</w:t>
      </w:r>
      <w:r>
        <w:rPr>
          <w:rFonts w:hint="eastAsia" w:ascii="宋体"/>
          <w:sz w:val="24"/>
        </w:rPr>
        <w:t>。</w:t>
      </w:r>
    </w:p>
    <w:p>
      <w:pPr>
        <w:pStyle w:val="6"/>
        <w:rPr>
          <w:rFonts w:ascii="宋体"/>
          <w:sz w:val="24"/>
          <w:szCs w:val="24"/>
        </w:rPr>
      </w:pPr>
      <w:r>
        <w:rPr>
          <w:rFonts w:ascii="宋体"/>
          <w:sz w:val="24"/>
          <w:szCs w:val="24"/>
        </w:rPr>
        <w:t xml:space="preserve">28. </w:t>
      </w:r>
      <w:r>
        <w:rPr>
          <w:rFonts w:hint="eastAsia" w:ascii="宋体"/>
          <w:sz w:val="24"/>
          <w:szCs w:val="24"/>
        </w:rPr>
        <w:t>合同分包</w:t>
      </w:r>
    </w:p>
    <w:p>
      <w:pPr>
        <w:spacing w:line="400" w:lineRule="exact"/>
        <w:ind w:firstLine="480" w:firstLineChars="200"/>
        <w:rPr>
          <w:rFonts w:ascii="宋体"/>
          <w:sz w:val="24"/>
        </w:rPr>
      </w:pPr>
      <w:r>
        <w:rPr>
          <w:rFonts w:ascii="宋体"/>
          <w:sz w:val="24"/>
        </w:rPr>
        <w:t xml:space="preserve">28.1 </w:t>
      </w:r>
      <w:r>
        <w:rPr>
          <w:rFonts w:hint="eastAsia" w:ascii="宋体"/>
          <w:sz w:val="24"/>
        </w:rPr>
        <w:t>经采购人同意，中标人可以依法采取分包方式履行合同。这种要求应当在合同签订之前征得采购人同意，并且分包供应商履行的分包项目的品牌、规格型号及技术要求等，必须与中标的一致。</w:t>
      </w:r>
    </w:p>
    <w:p>
      <w:pPr>
        <w:spacing w:line="400" w:lineRule="exact"/>
        <w:ind w:firstLine="480" w:firstLineChars="200"/>
        <w:rPr>
          <w:rFonts w:ascii="宋体"/>
          <w:sz w:val="24"/>
        </w:rPr>
      </w:pPr>
      <w:r>
        <w:rPr>
          <w:rFonts w:hint="eastAsia" w:ascii="宋体"/>
          <w:sz w:val="24"/>
        </w:rPr>
        <w:t>分包履行合同的部分应当为采购项目的非主体、非关键性工作，不属于中标人的主要合同义务。</w:t>
      </w:r>
    </w:p>
    <w:p>
      <w:pPr>
        <w:spacing w:line="400" w:lineRule="exact"/>
        <w:ind w:firstLine="480" w:firstLineChars="200"/>
        <w:rPr>
          <w:rFonts w:ascii="宋体"/>
          <w:sz w:val="24"/>
        </w:rPr>
      </w:pPr>
      <w:r>
        <w:rPr>
          <w:rFonts w:ascii="宋体"/>
          <w:sz w:val="24"/>
        </w:rPr>
        <w:t xml:space="preserve">28.2 </w:t>
      </w:r>
      <w:r>
        <w:rPr>
          <w:rFonts w:hint="eastAsia" w:ascii="宋体"/>
          <w:sz w:val="24"/>
        </w:rPr>
        <w:t>采购合同实行分包履行的，中标人就采购项目和分包项目向采购人负责，分包供应商就分包项目承担责任。</w:t>
      </w:r>
    </w:p>
    <w:p>
      <w:pPr>
        <w:spacing w:line="400" w:lineRule="exact"/>
        <w:ind w:firstLine="480" w:firstLineChars="200"/>
        <w:rPr>
          <w:rFonts w:ascii="宋体"/>
          <w:sz w:val="24"/>
        </w:rPr>
      </w:pPr>
      <w:r>
        <w:rPr>
          <w:rFonts w:ascii="宋体"/>
          <w:sz w:val="24"/>
        </w:rPr>
        <w:t>28.3</w:t>
      </w:r>
      <w:r>
        <w:rPr>
          <w:rFonts w:hint="eastAsia" w:ascii="宋体"/>
          <w:sz w:val="24"/>
        </w:rPr>
        <w:t>中小企业依据《政府采购促进中小企业发展管理办法》（财库</w:t>
      </w:r>
      <w:r>
        <w:rPr>
          <w:rFonts w:ascii="宋体"/>
          <w:sz w:val="24"/>
        </w:rPr>
        <w:t>[2020]46</w:t>
      </w:r>
      <w:r>
        <w:rPr>
          <w:rFonts w:hint="eastAsia" w:ascii="宋体"/>
          <w:sz w:val="24"/>
        </w:rPr>
        <w:t>号）规定享受扶持政策获得政府采购合同的，小微企业不得将合同分包给大中型企业，中型企业不得将合同分包给大型企业。</w:t>
      </w:r>
    </w:p>
    <w:p>
      <w:pPr>
        <w:spacing w:line="400" w:lineRule="exact"/>
        <w:ind w:firstLine="540" w:firstLineChars="225"/>
        <w:rPr>
          <w:rFonts w:ascii="宋体"/>
          <w:sz w:val="24"/>
        </w:rPr>
      </w:pPr>
    </w:p>
    <w:p>
      <w:pPr>
        <w:pStyle w:val="6"/>
        <w:rPr>
          <w:rFonts w:ascii="宋体"/>
          <w:sz w:val="24"/>
          <w:szCs w:val="24"/>
        </w:rPr>
      </w:pPr>
      <w:r>
        <w:rPr>
          <w:rFonts w:ascii="宋体"/>
          <w:sz w:val="24"/>
          <w:szCs w:val="24"/>
        </w:rPr>
        <w:t>29.</w:t>
      </w:r>
      <w:r>
        <w:rPr>
          <w:rFonts w:hint="eastAsia" w:ascii="宋体"/>
          <w:sz w:val="24"/>
          <w:szCs w:val="24"/>
        </w:rPr>
        <w:t>合同转包</w:t>
      </w:r>
    </w:p>
    <w:p>
      <w:pPr>
        <w:spacing w:line="400" w:lineRule="exact"/>
        <w:ind w:firstLine="542" w:firstLineChars="225"/>
        <w:rPr>
          <w:rFonts w:ascii="宋体"/>
          <w:sz w:val="24"/>
        </w:rPr>
      </w:pPr>
      <w:r>
        <w:rPr>
          <w:rFonts w:hint="eastAsia" w:ascii="宋体"/>
          <w:b/>
          <w:sz w:val="24"/>
        </w:rPr>
        <w:t>本采购项目严禁中标人将任何政府采购合同义务转包。</w:t>
      </w:r>
      <w:r>
        <w:rPr>
          <w:rFonts w:hint="eastAsia" w:ascii="宋体"/>
          <w:sz w:val="24"/>
        </w:rPr>
        <w:t>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宋体"/>
          <w:sz w:val="24"/>
        </w:rPr>
      </w:pPr>
      <w:r>
        <w:rPr>
          <w:rFonts w:hint="eastAsia" w:ascii="宋体"/>
          <w:sz w:val="24"/>
        </w:rPr>
        <w:t>中标人转包的，视同拒绝履行政府采购合同义务，将依法追究法律责任。</w:t>
      </w:r>
    </w:p>
    <w:p>
      <w:pPr>
        <w:pStyle w:val="6"/>
        <w:ind w:firstLine="424" w:firstLineChars="176"/>
        <w:rPr>
          <w:rFonts w:ascii="宋体"/>
          <w:sz w:val="24"/>
          <w:szCs w:val="24"/>
        </w:rPr>
      </w:pPr>
      <w:bookmarkStart w:id="111" w:name="_Toc217446066"/>
      <w:r>
        <w:rPr>
          <w:rFonts w:ascii="宋体"/>
          <w:sz w:val="24"/>
          <w:szCs w:val="24"/>
        </w:rPr>
        <w:t>30.</w:t>
      </w:r>
      <w:bookmarkEnd w:id="111"/>
      <w:r>
        <w:rPr>
          <w:rFonts w:ascii="宋体"/>
          <w:sz w:val="24"/>
          <w:szCs w:val="24"/>
        </w:rPr>
        <w:t xml:space="preserve"> </w:t>
      </w:r>
      <w:r>
        <w:rPr>
          <w:rFonts w:hint="eastAsia" w:ascii="宋体"/>
          <w:sz w:val="24"/>
          <w:szCs w:val="24"/>
        </w:rPr>
        <w:t>补充合同</w:t>
      </w:r>
    </w:p>
    <w:p>
      <w:pPr>
        <w:spacing w:line="400" w:lineRule="exact"/>
        <w:ind w:firstLine="480" w:firstLineChars="200"/>
        <w:rPr>
          <w:rFonts w:ascii="宋体"/>
          <w:sz w:val="24"/>
        </w:rPr>
      </w:pPr>
      <w:r>
        <w:rPr>
          <w:rFonts w:hint="eastAsia" w:ascii="宋体"/>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宋体"/>
          <w:sz w:val="24"/>
        </w:rPr>
        <w:t xml:space="preserve"> </w:t>
      </w:r>
    </w:p>
    <w:p>
      <w:pPr>
        <w:pStyle w:val="6"/>
        <w:spacing w:line="400" w:lineRule="exact"/>
        <w:ind w:firstLine="482" w:firstLineChars="200"/>
        <w:rPr>
          <w:rFonts w:ascii="宋体"/>
          <w:b w:val="0"/>
          <w:sz w:val="24"/>
          <w:szCs w:val="24"/>
        </w:rPr>
      </w:pPr>
      <w:bookmarkStart w:id="112" w:name="_Toc308164812"/>
      <w:bookmarkStart w:id="113" w:name="_Toc217446068"/>
      <w:r>
        <w:rPr>
          <w:rFonts w:ascii="宋体"/>
          <w:sz w:val="24"/>
          <w:szCs w:val="24"/>
        </w:rPr>
        <w:t>31</w:t>
      </w:r>
      <w:r>
        <w:rPr>
          <w:rFonts w:ascii="宋体"/>
          <w:b w:val="0"/>
          <w:sz w:val="24"/>
          <w:szCs w:val="24"/>
        </w:rPr>
        <w:t xml:space="preserve">. </w:t>
      </w:r>
      <w:r>
        <w:rPr>
          <w:rFonts w:hint="eastAsia" w:ascii="宋体"/>
          <w:sz w:val="24"/>
          <w:szCs w:val="24"/>
        </w:rPr>
        <w:t>履约保证金</w:t>
      </w:r>
      <w:bookmarkEnd w:id="112"/>
      <w:bookmarkEnd w:id="113"/>
    </w:p>
    <w:p>
      <w:pPr>
        <w:spacing w:line="400" w:lineRule="exact"/>
        <w:ind w:firstLine="480" w:firstLineChars="200"/>
        <w:rPr>
          <w:rFonts w:ascii="宋体"/>
          <w:sz w:val="24"/>
        </w:rPr>
      </w:pPr>
      <w:r>
        <w:rPr>
          <w:rFonts w:ascii="宋体"/>
          <w:sz w:val="24"/>
        </w:rPr>
        <w:t xml:space="preserve">31.1 </w:t>
      </w:r>
      <w:r>
        <w:rPr>
          <w:rFonts w:hint="eastAsia" w:ascii="宋体"/>
          <w:sz w:val="24"/>
        </w:rPr>
        <w:t>中标人应按招标文件的规定，交纳招标文件规定数额的履约保证金。</w:t>
      </w:r>
    </w:p>
    <w:p>
      <w:pPr>
        <w:spacing w:line="400" w:lineRule="exact"/>
        <w:ind w:firstLine="480" w:firstLineChars="200"/>
        <w:rPr>
          <w:rFonts w:ascii="宋体"/>
          <w:sz w:val="24"/>
        </w:rPr>
      </w:pPr>
      <w:r>
        <w:rPr>
          <w:rFonts w:ascii="宋体"/>
          <w:sz w:val="24"/>
        </w:rPr>
        <w:t xml:space="preserve">31.2 </w:t>
      </w:r>
      <w:r>
        <w:rPr>
          <w:rFonts w:hint="eastAsia" w:ascii="宋体"/>
          <w:sz w:val="24"/>
        </w:rPr>
        <w:t>如果中标人在规定的合同签订时间内，没有按照招标文件的规定交纳履约保证金，且又无正当理由的，将视为放弃中标。</w:t>
      </w:r>
    </w:p>
    <w:p>
      <w:pPr>
        <w:pStyle w:val="6"/>
        <w:spacing w:line="400" w:lineRule="exact"/>
        <w:ind w:firstLine="482" w:firstLineChars="200"/>
        <w:rPr>
          <w:rFonts w:ascii="宋体"/>
          <w:sz w:val="24"/>
          <w:szCs w:val="24"/>
        </w:rPr>
      </w:pPr>
      <w:bookmarkStart w:id="114" w:name="_Toc217446069"/>
      <w:bookmarkStart w:id="115" w:name="_Toc308164813"/>
      <w:r>
        <w:rPr>
          <w:rFonts w:ascii="宋体"/>
          <w:sz w:val="24"/>
          <w:szCs w:val="24"/>
        </w:rPr>
        <w:t>32.</w:t>
      </w:r>
      <w:r>
        <w:rPr>
          <w:rFonts w:hint="eastAsia" w:ascii="宋体"/>
          <w:sz w:val="24"/>
          <w:szCs w:val="24"/>
        </w:rPr>
        <w:t>合同公告</w:t>
      </w:r>
    </w:p>
    <w:p>
      <w:pPr>
        <w:spacing w:line="400" w:lineRule="exact"/>
        <w:ind w:firstLine="480" w:firstLineChars="200"/>
        <w:rPr>
          <w:rFonts w:ascii="宋体"/>
          <w:sz w:val="24"/>
        </w:rPr>
      </w:pPr>
      <w:r>
        <w:rPr>
          <w:rFonts w:hint="eastAsia" w:ascii="宋体"/>
          <w:sz w:val="24"/>
        </w:rPr>
        <w:t>采购人应当自政府采购合同签订（双方当事人均已签字盖章）之日起</w:t>
      </w:r>
      <w:r>
        <w:rPr>
          <w:rFonts w:ascii="宋体"/>
          <w:sz w:val="24"/>
        </w:rPr>
        <w:t>2</w:t>
      </w:r>
      <w:r>
        <w:rPr>
          <w:rFonts w:hint="eastAsia" w:ascii="宋体"/>
          <w:sz w:val="24"/>
        </w:rPr>
        <w:t>个工作日内，将政府采购合同在省级以上人民政府财政部门指定的媒体上公告（四川政府采购网），但政府采购合同中涉及国家秘密、商业秘密的内容除外。</w:t>
      </w:r>
    </w:p>
    <w:p>
      <w:pPr>
        <w:pStyle w:val="6"/>
        <w:spacing w:line="400" w:lineRule="exact"/>
        <w:ind w:firstLine="482" w:firstLineChars="200"/>
        <w:rPr>
          <w:rFonts w:ascii="宋体"/>
          <w:sz w:val="24"/>
          <w:szCs w:val="24"/>
        </w:rPr>
      </w:pPr>
      <w:r>
        <w:rPr>
          <w:rFonts w:ascii="宋体"/>
          <w:sz w:val="24"/>
          <w:szCs w:val="24"/>
        </w:rPr>
        <w:t>33</w:t>
      </w:r>
      <w:r>
        <w:rPr>
          <w:rFonts w:hint="eastAsia" w:ascii="宋体"/>
          <w:sz w:val="24"/>
          <w:szCs w:val="24"/>
        </w:rPr>
        <w:t>、合同备案</w:t>
      </w:r>
    </w:p>
    <w:p>
      <w:pPr>
        <w:spacing w:line="400" w:lineRule="exact"/>
        <w:ind w:firstLine="480" w:firstLineChars="200"/>
        <w:rPr>
          <w:rFonts w:ascii="宋体"/>
          <w:sz w:val="24"/>
        </w:rPr>
      </w:pPr>
      <w:r>
        <w:rPr>
          <w:rFonts w:hint="eastAsia" w:ascii="宋体"/>
          <w:sz w:val="24"/>
        </w:rPr>
        <w:t>采购人应当将政府采购合同副本自签订（双方当事人均已签字盖章）之日起七个工作日内通过四川政府采购网报同级财政部门备案。</w:t>
      </w:r>
    </w:p>
    <w:p>
      <w:pPr>
        <w:pStyle w:val="6"/>
        <w:spacing w:line="400" w:lineRule="exact"/>
        <w:ind w:firstLine="482" w:firstLineChars="200"/>
        <w:rPr>
          <w:rFonts w:ascii="宋体"/>
          <w:b w:val="0"/>
          <w:sz w:val="24"/>
          <w:szCs w:val="24"/>
        </w:rPr>
      </w:pPr>
      <w:r>
        <w:rPr>
          <w:rFonts w:ascii="宋体"/>
          <w:sz w:val="24"/>
          <w:szCs w:val="24"/>
        </w:rPr>
        <w:t xml:space="preserve">34. </w:t>
      </w:r>
      <w:r>
        <w:rPr>
          <w:rFonts w:hint="eastAsia" w:ascii="宋体"/>
          <w:sz w:val="24"/>
          <w:szCs w:val="24"/>
        </w:rPr>
        <w:t>履行合同</w:t>
      </w:r>
      <w:bookmarkEnd w:id="114"/>
      <w:bookmarkEnd w:id="115"/>
    </w:p>
    <w:p>
      <w:pPr>
        <w:spacing w:line="400" w:lineRule="exact"/>
        <w:rPr>
          <w:rFonts w:ascii="宋体"/>
          <w:sz w:val="24"/>
        </w:rPr>
      </w:pPr>
      <w:r>
        <w:rPr>
          <w:rFonts w:ascii="宋体"/>
          <w:sz w:val="24"/>
        </w:rPr>
        <w:t xml:space="preserve">   34.1 </w:t>
      </w:r>
      <w:r>
        <w:rPr>
          <w:rFonts w:hint="eastAsia" w:ascii="宋体"/>
          <w:sz w:val="24"/>
        </w:rPr>
        <w:t>中标人与采购人签订合同后，合同双方应严格执行合同条款，履行合同规定的义务，保证合同的顺利完成。</w:t>
      </w:r>
    </w:p>
    <w:p>
      <w:pPr>
        <w:spacing w:line="400" w:lineRule="exact"/>
        <w:rPr>
          <w:rFonts w:ascii="宋体"/>
          <w:sz w:val="24"/>
        </w:rPr>
      </w:pPr>
      <w:r>
        <w:rPr>
          <w:rFonts w:ascii="宋体"/>
          <w:sz w:val="24"/>
        </w:rPr>
        <w:t xml:space="preserve">   34.2 </w:t>
      </w:r>
      <w:r>
        <w:rPr>
          <w:rFonts w:hint="eastAsia" w:ascii="宋体"/>
          <w:sz w:val="24"/>
        </w:rPr>
        <w:t>在合同履行过程中，如发生合同纠纷，合同双方应按照《民法典》的有关规定进行处理。</w:t>
      </w:r>
    </w:p>
    <w:p>
      <w:pPr>
        <w:pStyle w:val="6"/>
        <w:spacing w:line="400" w:lineRule="exact"/>
        <w:ind w:firstLine="482" w:firstLineChars="200"/>
        <w:rPr>
          <w:rFonts w:ascii="宋体"/>
          <w:b w:val="0"/>
          <w:sz w:val="24"/>
          <w:szCs w:val="24"/>
        </w:rPr>
      </w:pPr>
      <w:bookmarkStart w:id="116" w:name="_Toc217446070"/>
      <w:bookmarkStart w:id="117" w:name="_Toc308164814"/>
      <w:r>
        <w:rPr>
          <w:rFonts w:ascii="宋体"/>
          <w:sz w:val="24"/>
          <w:szCs w:val="24"/>
        </w:rPr>
        <w:t xml:space="preserve">35. </w:t>
      </w:r>
      <w:r>
        <w:rPr>
          <w:rFonts w:hint="eastAsia" w:ascii="宋体"/>
          <w:sz w:val="24"/>
          <w:szCs w:val="24"/>
        </w:rPr>
        <w:t>验收</w:t>
      </w:r>
      <w:bookmarkEnd w:id="116"/>
      <w:bookmarkEnd w:id="117"/>
    </w:p>
    <w:p>
      <w:pPr>
        <w:spacing w:line="400" w:lineRule="exact"/>
        <w:ind w:firstLine="480" w:firstLineChars="200"/>
        <w:rPr>
          <w:rFonts w:ascii="宋体"/>
          <w:sz w:val="24"/>
        </w:rPr>
      </w:pPr>
      <w:r>
        <w:rPr>
          <w:rFonts w:ascii="宋体"/>
          <w:sz w:val="24"/>
        </w:rPr>
        <w:t>35.1</w:t>
      </w:r>
      <w:r>
        <w:rPr>
          <w:rFonts w:hint="eastAsia" w:ascii="宋体"/>
          <w:sz w:val="24"/>
        </w:rPr>
        <w:t>本项目采购人及其委托的采购代理机构将严格按照政府采购相关法律法规以及《财政部关于进一步加强政府采购需求和履约验收管理的指导意见》（财库〔</w:t>
      </w:r>
      <w:r>
        <w:rPr>
          <w:rFonts w:ascii="宋体"/>
          <w:sz w:val="24"/>
        </w:rPr>
        <w:t>2016</w:t>
      </w:r>
      <w:r>
        <w:rPr>
          <w:rFonts w:hint="eastAsia" w:ascii="宋体"/>
          <w:sz w:val="24"/>
        </w:rPr>
        <w:t>〕</w:t>
      </w:r>
      <w:r>
        <w:rPr>
          <w:rFonts w:ascii="宋体"/>
          <w:sz w:val="24"/>
        </w:rPr>
        <w:t>205</w:t>
      </w:r>
      <w:r>
        <w:rPr>
          <w:rFonts w:hint="eastAsia" w:ascii="宋体"/>
          <w:sz w:val="24"/>
        </w:rPr>
        <w:t>号）的要求、采购文件的质量要求和技术指标、成交供应商的响应文件及承诺以及合同约定标准进行验收。</w:t>
      </w:r>
    </w:p>
    <w:p>
      <w:pPr>
        <w:spacing w:line="400" w:lineRule="exact"/>
        <w:ind w:firstLine="480" w:firstLineChars="200"/>
        <w:rPr>
          <w:rFonts w:ascii="宋体"/>
          <w:sz w:val="24"/>
        </w:rPr>
      </w:pPr>
      <w:r>
        <w:rPr>
          <w:rFonts w:ascii="宋体"/>
          <w:sz w:val="24"/>
        </w:rPr>
        <w:t xml:space="preserve">35.2 </w:t>
      </w:r>
      <w:r>
        <w:rPr>
          <w:rFonts w:hint="eastAsia" w:ascii="宋体"/>
          <w:sz w:val="24"/>
        </w:rPr>
        <w:t>验收结果合格的，中标人凭</w:t>
      </w:r>
      <w:r>
        <w:rPr>
          <w:rFonts w:hint="eastAsia"/>
          <w:sz w:val="24"/>
        </w:rPr>
        <w:t>有效证件</w:t>
      </w:r>
      <w:r>
        <w:rPr>
          <w:rFonts w:hint="eastAsia" w:ascii="宋体"/>
          <w:sz w:val="24"/>
        </w:rPr>
        <w:t>到</w:t>
      </w:r>
      <w:r>
        <w:rPr>
          <w:rFonts w:hint="eastAsia"/>
          <w:sz w:val="24"/>
        </w:rPr>
        <w:t>采购人</w:t>
      </w:r>
      <w:r>
        <w:rPr>
          <w:rFonts w:hint="eastAsia" w:ascii="宋体"/>
          <w:sz w:val="24"/>
        </w:rPr>
        <w:t>办理履约保证金的退付手续；验收结果不合格的，履约保证金将不予退还，也将不予支付采购资金，并报告本项目同级财政部门按照政府采购法律法规及参照《四川省政府采购当事人诚信管理办法》（川财采〔</w:t>
      </w:r>
      <w:r>
        <w:rPr>
          <w:rFonts w:ascii="宋体"/>
          <w:sz w:val="24"/>
        </w:rPr>
        <w:t>2015</w:t>
      </w:r>
      <w:r>
        <w:rPr>
          <w:rFonts w:hint="eastAsia" w:ascii="宋体"/>
          <w:sz w:val="24"/>
        </w:rPr>
        <w:t>〕</w:t>
      </w:r>
      <w:r>
        <w:rPr>
          <w:rFonts w:ascii="宋体"/>
          <w:sz w:val="24"/>
        </w:rPr>
        <w:t>33</w:t>
      </w:r>
      <w:r>
        <w:rPr>
          <w:rFonts w:hint="eastAsia" w:ascii="宋体"/>
          <w:sz w:val="24"/>
        </w:rPr>
        <w:t>号）等有关规定给予行政处罚或者以失信行为记入诚信档案。</w:t>
      </w:r>
      <w:bookmarkStart w:id="118" w:name="_Toc217446071"/>
    </w:p>
    <w:p>
      <w:pPr>
        <w:pStyle w:val="6"/>
        <w:spacing w:line="400" w:lineRule="exact"/>
        <w:ind w:firstLine="482" w:firstLineChars="200"/>
        <w:rPr>
          <w:rFonts w:ascii="宋体"/>
          <w:sz w:val="24"/>
          <w:szCs w:val="24"/>
        </w:rPr>
      </w:pPr>
      <w:bookmarkStart w:id="119" w:name="_Toc217446077"/>
      <w:bookmarkStart w:id="120" w:name="_Toc308164818"/>
      <w:r>
        <w:rPr>
          <w:rFonts w:ascii="宋体"/>
          <w:sz w:val="24"/>
          <w:szCs w:val="24"/>
        </w:rPr>
        <w:t>36.</w:t>
      </w:r>
      <w:r>
        <w:rPr>
          <w:rFonts w:hint="eastAsia" w:ascii="宋体"/>
          <w:sz w:val="24"/>
          <w:szCs w:val="24"/>
        </w:rPr>
        <w:t>资金支付</w:t>
      </w:r>
      <w:bookmarkEnd w:id="119"/>
      <w:bookmarkEnd w:id="120"/>
    </w:p>
    <w:p>
      <w:pPr>
        <w:spacing w:line="400" w:lineRule="exact"/>
        <w:ind w:firstLine="480" w:firstLineChars="200"/>
        <w:rPr>
          <w:rFonts w:ascii="宋体"/>
          <w:sz w:val="24"/>
        </w:rPr>
      </w:pPr>
      <w:r>
        <w:rPr>
          <w:rFonts w:hint="eastAsia" w:ascii="宋体"/>
          <w:sz w:val="24"/>
        </w:rPr>
        <w:t>采购人将按照政府采购合同规定，及时向中标供应商支付采购资金。</w:t>
      </w:r>
    </w:p>
    <w:bookmarkEnd w:id="107"/>
    <w:bookmarkEnd w:id="108"/>
    <w:bookmarkEnd w:id="118"/>
    <w:p>
      <w:bookmarkStart w:id="121" w:name="_Toc217446074"/>
      <w:bookmarkStart w:id="122" w:name="_Toc308164815"/>
      <w:bookmarkStart w:id="123" w:name="_Toc183582243"/>
      <w:bookmarkStart w:id="124" w:name="_Toc183682380"/>
    </w:p>
    <w:p>
      <w:pPr>
        <w:pStyle w:val="5"/>
        <w:numPr>
          <w:ilvl w:val="0"/>
          <w:numId w:val="2"/>
        </w:numPr>
        <w:spacing w:line="400" w:lineRule="exact"/>
        <w:jc w:val="center"/>
        <w:rPr>
          <w:szCs w:val="28"/>
        </w:rPr>
      </w:pPr>
      <w:bookmarkStart w:id="125" w:name="_Toc87869599"/>
      <w:r>
        <w:rPr>
          <w:rFonts w:hint="eastAsia"/>
          <w:szCs w:val="28"/>
        </w:rPr>
        <w:t>投标纪律要求</w:t>
      </w:r>
      <w:bookmarkEnd w:id="121"/>
      <w:bookmarkEnd w:id="122"/>
      <w:bookmarkEnd w:id="125"/>
    </w:p>
    <w:p/>
    <w:p>
      <w:pPr>
        <w:pStyle w:val="6"/>
        <w:spacing w:line="400" w:lineRule="exact"/>
        <w:ind w:firstLine="482" w:firstLineChars="200"/>
        <w:rPr>
          <w:rFonts w:ascii="宋体"/>
          <w:bCs w:val="0"/>
          <w:sz w:val="24"/>
          <w:szCs w:val="24"/>
        </w:rPr>
      </w:pPr>
      <w:bookmarkStart w:id="126" w:name="_Toc308164816"/>
      <w:bookmarkStart w:id="127" w:name="_Toc217446075"/>
      <w:r>
        <w:rPr>
          <w:rFonts w:ascii="宋体"/>
          <w:sz w:val="24"/>
        </w:rPr>
        <w:t xml:space="preserve">37. </w:t>
      </w:r>
      <w:r>
        <w:rPr>
          <w:rFonts w:hint="eastAsia" w:ascii="宋体"/>
          <w:bCs w:val="0"/>
          <w:sz w:val="24"/>
          <w:szCs w:val="24"/>
        </w:rPr>
        <w:t>投标人不得具有的情形</w:t>
      </w:r>
      <w:bookmarkEnd w:id="126"/>
      <w:bookmarkEnd w:id="127"/>
    </w:p>
    <w:p>
      <w:pPr>
        <w:pStyle w:val="7"/>
        <w:spacing w:line="400" w:lineRule="exact"/>
        <w:ind w:firstLine="480"/>
        <w:rPr>
          <w:rFonts w:ascii="宋体"/>
          <w:sz w:val="24"/>
        </w:rPr>
      </w:pPr>
      <w:r>
        <w:rPr>
          <w:rFonts w:hint="eastAsia" w:ascii="宋体"/>
          <w:sz w:val="24"/>
        </w:rPr>
        <w:t>投标人参加本项目投标不得有下列情形：</w:t>
      </w:r>
    </w:p>
    <w:p>
      <w:pPr>
        <w:spacing w:line="400" w:lineRule="exact"/>
        <w:ind w:firstLine="460" w:firstLineChars="192"/>
        <w:rPr>
          <w:rFonts w:ascii="宋体"/>
          <w:sz w:val="24"/>
        </w:rPr>
      </w:pPr>
      <w:r>
        <w:rPr>
          <w:rFonts w:hint="eastAsia" w:ascii="宋体"/>
          <w:sz w:val="24"/>
        </w:rPr>
        <w:t>（</w:t>
      </w:r>
      <w:r>
        <w:rPr>
          <w:rFonts w:ascii="宋体"/>
          <w:sz w:val="24"/>
        </w:rPr>
        <w:t>1</w:t>
      </w:r>
      <w:r>
        <w:rPr>
          <w:rFonts w:hint="eastAsia" w:ascii="宋体"/>
          <w:sz w:val="24"/>
        </w:rPr>
        <w:t>）提供虚假材料谋取中标；</w:t>
      </w:r>
    </w:p>
    <w:p>
      <w:pPr>
        <w:spacing w:line="400" w:lineRule="exact"/>
        <w:ind w:firstLine="460" w:firstLineChars="192"/>
        <w:rPr>
          <w:rFonts w:ascii="宋体"/>
          <w:sz w:val="24"/>
        </w:rPr>
      </w:pPr>
      <w:r>
        <w:rPr>
          <w:rFonts w:hint="eastAsia" w:ascii="宋体"/>
          <w:sz w:val="24"/>
        </w:rPr>
        <w:t>（</w:t>
      </w:r>
      <w:r>
        <w:rPr>
          <w:rFonts w:ascii="宋体"/>
          <w:sz w:val="24"/>
        </w:rPr>
        <w:t>2</w:t>
      </w:r>
      <w:r>
        <w:rPr>
          <w:rFonts w:hint="eastAsia" w:ascii="宋体"/>
          <w:sz w:val="24"/>
        </w:rPr>
        <w:t>）采取不正当手段诋毁、排挤其他投标人；</w:t>
      </w:r>
    </w:p>
    <w:p>
      <w:pPr>
        <w:spacing w:line="400" w:lineRule="exact"/>
        <w:ind w:firstLine="480" w:firstLineChars="200"/>
        <w:rPr>
          <w:rFonts w:ascii="宋体"/>
          <w:sz w:val="24"/>
        </w:rPr>
      </w:pPr>
      <w:r>
        <w:rPr>
          <w:rFonts w:hint="eastAsia" w:ascii="宋体"/>
          <w:sz w:val="24"/>
        </w:rPr>
        <w:t>（</w:t>
      </w:r>
      <w:r>
        <w:rPr>
          <w:rFonts w:ascii="宋体"/>
          <w:sz w:val="24"/>
        </w:rPr>
        <w:t>3</w:t>
      </w:r>
      <w:r>
        <w:rPr>
          <w:rFonts w:hint="eastAsia" w:ascii="宋体"/>
          <w:sz w:val="24"/>
        </w:rPr>
        <w:t>）与招标采购单位、其他投标人恶意串通；</w:t>
      </w:r>
    </w:p>
    <w:p>
      <w:pPr>
        <w:spacing w:line="400" w:lineRule="exact"/>
        <w:ind w:left="489" w:leftChars="233"/>
        <w:rPr>
          <w:rFonts w:ascii="宋体"/>
          <w:sz w:val="24"/>
        </w:rPr>
      </w:pPr>
      <w:r>
        <w:rPr>
          <w:rFonts w:hint="eastAsia" w:ascii="宋体"/>
          <w:sz w:val="24"/>
        </w:rPr>
        <w:t>（</w:t>
      </w:r>
      <w:r>
        <w:rPr>
          <w:rFonts w:ascii="宋体"/>
          <w:sz w:val="24"/>
        </w:rPr>
        <w:t>4</w:t>
      </w:r>
      <w:r>
        <w:rPr>
          <w:rFonts w:hint="eastAsia" w:ascii="宋体"/>
          <w:sz w:val="24"/>
        </w:rPr>
        <w:t>）向招标采购单位、评标委员会成员行贿或者提供其他不正当利益；</w:t>
      </w:r>
    </w:p>
    <w:p>
      <w:pPr>
        <w:spacing w:line="400" w:lineRule="exact"/>
        <w:ind w:firstLine="460" w:firstLineChars="192"/>
        <w:rPr>
          <w:rFonts w:ascii="宋体"/>
          <w:sz w:val="24"/>
        </w:rPr>
      </w:pPr>
      <w:r>
        <w:rPr>
          <w:rFonts w:hint="eastAsia" w:ascii="宋体"/>
          <w:sz w:val="24"/>
        </w:rPr>
        <w:t>（</w:t>
      </w:r>
      <w:r>
        <w:rPr>
          <w:rFonts w:ascii="宋体"/>
          <w:sz w:val="24"/>
        </w:rPr>
        <w:t>5</w:t>
      </w:r>
      <w:r>
        <w:rPr>
          <w:rFonts w:hint="eastAsia" w:ascii="宋体"/>
          <w:sz w:val="24"/>
        </w:rPr>
        <w:t>）在招标过程中与招标采购单位进行协商谈判；</w:t>
      </w:r>
    </w:p>
    <w:p>
      <w:pPr>
        <w:spacing w:line="400" w:lineRule="exact"/>
        <w:ind w:firstLine="460" w:firstLineChars="192"/>
        <w:rPr>
          <w:rFonts w:ascii="宋体"/>
          <w:sz w:val="24"/>
        </w:rPr>
      </w:pPr>
      <w:r>
        <w:rPr>
          <w:rFonts w:hint="eastAsia" w:ascii="宋体"/>
          <w:sz w:val="24"/>
        </w:rPr>
        <w:t>（</w:t>
      </w:r>
      <w:r>
        <w:rPr>
          <w:rFonts w:ascii="宋体"/>
          <w:sz w:val="24"/>
        </w:rPr>
        <w:t>6</w:t>
      </w:r>
      <w:r>
        <w:rPr>
          <w:rFonts w:hint="eastAsia" w:ascii="宋体"/>
          <w:sz w:val="24"/>
        </w:rPr>
        <w:t>）中标或者成交后无正当理由拒不与采购人签订政府采购合同；</w:t>
      </w:r>
    </w:p>
    <w:p>
      <w:pPr>
        <w:spacing w:line="400" w:lineRule="exact"/>
        <w:ind w:firstLine="480" w:firstLineChars="200"/>
        <w:rPr>
          <w:rFonts w:ascii="宋体"/>
          <w:sz w:val="24"/>
        </w:rPr>
      </w:pPr>
      <w:r>
        <w:rPr>
          <w:rFonts w:hint="eastAsia" w:ascii="宋体"/>
          <w:sz w:val="24"/>
        </w:rPr>
        <w:t>（</w:t>
      </w:r>
      <w:r>
        <w:rPr>
          <w:rFonts w:ascii="宋体"/>
          <w:sz w:val="24"/>
        </w:rPr>
        <w:t>7</w:t>
      </w:r>
      <w:r>
        <w:rPr>
          <w:rFonts w:hint="eastAsia" w:ascii="宋体"/>
          <w:sz w:val="24"/>
        </w:rPr>
        <w:t>）未按照采购文件确定的事项签订政府采购合同；</w:t>
      </w:r>
    </w:p>
    <w:p>
      <w:pPr>
        <w:spacing w:line="400" w:lineRule="exact"/>
        <w:ind w:firstLine="480" w:firstLineChars="200"/>
        <w:rPr>
          <w:rFonts w:ascii="宋体"/>
          <w:sz w:val="24"/>
        </w:rPr>
      </w:pPr>
      <w:r>
        <w:rPr>
          <w:rFonts w:hint="eastAsia" w:ascii="宋体"/>
          <w:sz w:val="24"/>
        </w:rPr>
        <w:t>（</w:t>
      </w:r>
      <w:r>
        <w:rPr>
          <w:rFonts w:ascii="宋体"/>
          <w:sz w:val="24"/>
        </w:rPr>
        <w:t>8</w:t>
      </w:r>
      <w:r>
        <w:rPr>
          <w:rFonts w:hint="eastAsia" w:ascii="宋体"/>
          <w:sz w:val="24"/>
        </w:rPr>
        <w:t>）将政府采购合同转包或者违规分包；</w:t>
      </w:r>
    </w:p>
    <w:p>
      <w:pPr>
        <w:spacing w:line="400" w:lineRule="exact"/>
        <w:ind w:firstLine="480" w:firstLineChars="200"/>
        <w:rPr>
          <w:rFonts w:ascii="宋体"/>
          <w:sz w:val="24"/>
        </w:rPr>
      </w:pPr>
      <w:r>
        <w:rPr>
          <w:rFonts w:hint="eastAsia" w:ascii="宋体"/>
          <w:sz w:val="24"/>
        </w:rPr>
        <w:t>（</w:t>
      </w:r>
      <w:r>
        <w:rPr>
          <w:rFonts w:ascii="宋体"/>
          <w:sz w:val="24"/>
        </w:rPr>
        <w:t>9</w:t>
      </w:r>
      <w:r>
        <w:rPr>
          <w:rFonts w:hint="eastAsia" w:ascii="宋体"/>
          <w:sz w:val="24"/>
        </w:rPr>
        <w:t>）提供假冒伪劣产品；</w:t>
      </w:r>
    </w:p>
    <w:p>
      <w:pPr>
        <w:spacing w:line="400" w:lineRule="exact"/>
        <w:ind w:firstLine="480" w:firstLineChars="200"/>
        <w:rPr>
          <w:rFonts w:ascii="宋体"/>
          <w:sz w:val="24"/>
        </w:rPr>
      </w:pPr>
      <w:r>
        <w:rPr>
          <w:rFonts w:hint="eastAsia" w:ascii="宋体"/>
          <w:sz w:val="24"/>
        </w:rPr>
        <w:t>（</w:t>
      </w:r>
      <w:r>
        <w:rPr>
          <w:rFonts w:ascii="宋体"/>
          <w:sz w:val="24"/>
        </w:rPr>
        <w:t>10</w:t>
      </w:r>
      <w:r>
        <w:rPr>
          <w:rFonts w:hint="eastAsia" w:ascii="宋体"/>
          <w:sz w:val="24"/>
        </w:rPr>
        <w:t>）擅自变更、中止或者终止政府采购合同；</w:t>
      </w:r>
    </w:p>
    <w:p>
      <w:pPr>
        <w:spacing w:line="400" w:lineRule="exact"/>
        <w:ind w:firstLine="460" w:firstLineChars="192"/>
        <w:rPr>
          <w:rFonts w:ascii="宋体"/>
          <w:sz w:val="24"/>
        </w:rPr>
      </w:pPr>
      <w:r>
        <w:rPr>
          <w:rFonts w:hint="eastAsia" w:ascii="宋体"/>
          <w:sz w:val="24"/>
        </w:rPr>
        <w:t>（</w:t>
      </w:r>
      <w:r>
        <w:rPr>
          <w:rFonts w:ascii="宋体"/>
          <w:sz w:val="24"/>
        </w:rPr>
        <w:t>11</w:t>
      </w:r>
      <w:r>
        <w:rPr>
          <w:rFonts w:hint="eastAsia" w:ascii="宋体"/>
          <w:sz w:val="24"/>
        </w:rPr>
        <w:t>）拒绝有关部门的监督检查或者向监督检查部门提供虚假情况；</w:t>
      </w:r>
    </w:p>
    <w:p>
      <w:pPr>
        <w:spacing w:line="400" w:lineRule="exact"/>
        <w:ind w:firstLine="480" w:firstLineChars="200"/>
        <w:rPr>
          <w:rFonts w:ascii="宋体"/>
          <w:sz w:val="24"/>
        </w:rPr>
      </w:pPr>
      <w:r>
        <w:rPr>
          <w:rFonts w:hint="eastAsia" w:ascii="宋体"/>
          <w:sz w:val="24"/>
        </w:rPr>
        <w:t>（</w:t>
      </w:r>
      <w:r>
        <w:rPr>
          <w:rFonts w:ascii="宋体"/>
          <w:sz w:val="24"/>
        </w:rPr>
        <w:t>12</w:t>
      </w:r>
      <w:r>
        <w:rPr>
          <w:rFonts w:hint="eastAsia" w:ascii="宋体"/>
          <w:sz w:val="24"/>
        </w:rPr>
        <w:t>）法律法规规定的其他情形。</w:t>
      </w:r>
    </w:p>
    <w:p>
      <w:pPr>
        <w:spacing w:line="400" w:lineRule="exact"/>
        <w:ind w:firstLine="420" w:firstLineChars="200"/>
        <w:rPr>
          <w:rFonts w:ascii="宋体"/>
          <w:sz w:val="24"/>
        </w:rPr>
      </w:pPr>
      <w:r>
        <w:rPr>
          <w:rFonts w:hint="eastAsia"/>
        </w:rPr>
        <w:t>投标人有上述情形的，按照规定追究法律责任，具备（</w:t>
      </w:r>
      <w:r>
        <w:t>1</w:t>
      </w:r>
      <w:r>
        <w:rPr>
          <w:rFonts w:hint="eastAsia"/>
        </w:rPr>
        <w:t>）</w:t>
      </w:r>
      <w:r>
        <w:t>-</w:t>
      </w:r>
      <w:r>
        <w:rPr>
          <w:rFonts w:hint="eastAsia"/>
        </w:rPr>
        <w:t>（</w:t>
      </w:r>
      <w:r>
        <w:t>10</w:t>
      </w:r>
      <w:r>
        <w:rPr>
          <w:rFonts w:hint="eastAsia"/>
        </w:rPr>
        <w:t>）条情形之一的，同时将取消中标资格或者认定中标无效。</w:t>
      </w:r>
      <w:bookmarkStart w:id="128" w:name="_Toc308164819"/>
      <w:bookmarkStart w:id="129" w:name="_Toc217446078"/>
    </w:p>
    <w:p/>
    <w:p>
      <w:pPr>
        <w:pStyle w:val="5"/>
        <w:spacing w:line="400" w:lineRule="exact"/>
        <w:jc w:val="center"/>
        <w:rPr>
          <w:rFonts w:ascii="黑体"/>
          <w:bCs w:val="0"/>
          <w:szCs w:val="28"/>
        </w:rPr>
      </w:pPr>
      <w:bookmarkStart w:id="130" w:name="_Toc87869600"/>
      <w:r>
        <w:rPr>
          <w:rFonts w:hint="eastAsia" w:ascii="黑体"/>
          <w:bCs w:val="0"/>
          <w:szCs w:val="28"/>
        </w:rPr>
        <w:t>八、询问、质疑和投诉</w:t>
      </w:r>
      <w:bookmarkEnd w:id="128"/>
      <w:bookmarkEnd w:id="129"/>
      <w:bookmarkEnd w:id="130"/>
      <w:bookmarkStart w:id="131" w:name="_Toc217446079"/>
    </w:p>
    <w:bookmarkEnd w:id="131"/>
    <w:p>
      <w:pPr>
        <w:pStyle w:val="6"/>
        <w:ind w:firstLine="566" w:firstLineChars="236"/>
        <w:rPr>
          <w:rFonts w:ascii="宋体"/>
          <w:b w:val="0"/>
          <w:sz w:val="24"/>
        </w:rPr>
      </w:pPr>
      <w:r>
        <w:rPr>
          <w:rFonts w:ascii="宋体"/>
          <w:b w:val="0"/>
          <w:sz w:val="24"/>
        </w:rPr>
        <w:t>3</w:t>
      </w:r>
      <w:bookmarkEnd w:id="123"/>
      <w:bookmarkEnd w:id="124"/>
      <w:r>
        <w:rPr>
          <w:rFonts w:ascii="宋体"/>
          <w:b w:val="0"/>
          <w:sz w:val="24"/>
        </w:rPr>
        <w:t>8</w:t>
      </w:r>
      <w:r>
        <w:rPr>
          <w:rFonts w:hint="eastAsia" w:ascii="宋体"/>
          <w:b w:val="0"/>
          <w:sz w:val="24"/>
        </w:rPr>
        <w:t>．询问、质疑、投诉的接收和处理严格按照《中华人民共和国政府采购法》、《中华人民共和国政府采购法实施条例》、《政府采购货物和服务招标投标管理办法》、《政府采购供应商投诉处理办法》、《财政部关于加强政府采购供应商投诉受理审查工作的通知》和《四川省政府采购供应商投诉处理工作规程》的规定办理（详细规定请在四川政府采购网政策法规模块查询）。</w:t>
      </w:r>
    </w:p>
    <w:p>
      <w:pPr>
        <w:ind w:firstLine="480" w:firstLineChars="200"/>
        <w:rPr>
          <w:rFonts w:ascii="宋体"/>
          <w:sz w:val="24"/>
        </w:rPr>
      </w:pPr>
    </w:p>
    <w:p>
      <w:pPr>
        <w:pStyle w:val="5"/>
        <w:spacing w:line="400" w:lineRule="exact"/>
        <w:jc w:val="center"/>
        <w:rPr>
          <w:rFonts w:ascii="黑体"/>
          <w:bCs w:val="0"/>
          <w:szCs w:val="28"/>
        </w:rPr>
      </w:pPr>
      <w:bookmarkStart w:id="132" w:name="_Toc87869601"/>
      <w:r>
        <w:rPr>
          <w:rFonts w:hint="eastAsia" w:ascii="黑体"/>
          <w:bCs w:val="0"/>
          <w:szCs w:val="28"/>
        </w:rPr>
        <w:t>九、其他</w:t>
      </w:r>
      <w:bookmarkEnd w:id="132"/>
    </w:p>
    <w:p>
      <w:pPr>
        <w:pStyle w:val="6"/>
        <w:ind w:firstLine="566" w:firstLineChars="236"/>
        <w:rPr>
          <w:rFonts w:ascii="宋体"/>
          <w:b w:val="0"/>
          <w:sz w:val="24"/>
        </w:rPr>
      </w:pPr>
      <w:r>
        <w:rPr>
          <w:rFonts w:ascii="宋体"/>
          <w:b w:val="0"/>
          <w:sz w:val="24"/>
        </w:rPr>
        <w:t>39.</w:t>
      </w:r>
      <w:r>
        <w:rPr>
          <w:rFonts w:hint="eastAsia" w:ascii="宋体"/>
          <w:b w:val="0"/>
          <w:sz w:val="24"/>
        </w:rPr>
        <w:t>本招标文件中所引相关法律制度规定，在政府采购中有变化的，按照变化后的相关法律制度规定执行。本章和第七章中“</w:t>
      </w:r>
      <w:r>
        <w:rPr>
          <w:rFonts w:ascii="宋体"/>
          <w:b w:val="0"/>
          <w:sz w:val="24"/>
        </w:rPr>
        <w:t>1.</w:t>
      </w:r>
      <w:r>
        <w:rPr>
          <w:rFonts w:hint="eastAsia" w:ascii="宋体"/>
          <w:b w:val="0"/>
          <w:sz w:val="24"/>
        </w:rPr>
        <w:t>总则、</w:t>
      </w:r>
      <w:r>
        <w:rPr>
          <w:rFonts w:ascii="宋体"/>
          <w:b w:val="0"/>
          <w:sz w:val="24"/>
        </w:rPr>
        <w:t>2.</w:t>
      </w:r>
      <w:r>
        <w:rPr>
          <w:rFonts w:hint="eastAsia" w:ascii="宋体"/>
          <w:b w:val="0"/>
          <w:sz w:val="24"/>
        </w:rPr>
        <w:t>评标方法、</w:t>
      </w:r>
      <w:r>
        <w:rPr>
          <w:rFonts w:ascii="宋体"/>
          <w:b w:val="0"/>
          <w:sz w:val="24"/>
        </w:rPr>
        <w:t>3.</w:t>
      </w:r>
      <w:r>
        <w:rPr>
          <w:rFonts w:hint="eastAsia" w:ascii="宋体"/>
          <w:b w:val="0"/>
          <w:sz w:val="24"/>
        </w:rPr>
        <w:t>评标程序”规定的内容条款，在本项目投标截止时间届满后，因相关法律制度规定的变化导致不符合相关法律制度规定的，直接按照变化后的相关法律制度规定执行，本招标文件不再做调整。</w:t>
      </w:r>
    </w:p>
    <w:p>
      <w:pPr>
        <w:pStyle w:val="2"/>
        <w:rPr>
          <w:rFonts w:ascii="宋体"/>
          <w:sz w:val="24"/>
        </w:rPr>
      </w:pPr>
    </w:p>
    <w:p>
      <w:pPr>
        <w:widowControl/>
        <w:spacing w:line="360" w:lineRule="atLeast"/>
        <w:jc w:val="center"/>
        <w:outlineLvl w:val="1"/>
        <w:rPr>
          <w:rFonts w:ascii="宋体"/>
          <w:b/>
          <w:sz w:val="24"/>
        </w:rPr>
      </w:pPr>
      <w:bookmarkStart w:id="133" w:name="_Toc217446083"/>
      <w:r>
        <w:rPr>
          <w:rFonts w:ascii="宋体"/>
          <w:sz w:val="24"/>
        </w:rPr>
        <w:br w:type="page"/>
      </w:r>
    </w:p>
    <w:p>
      <w:pPr>
        <w:pStyle w:val="4"/>
        <w:rPr>
          <w:rFonts w:ascii="宋体"/>
          <w:b w:val="0"/>
          <w:bCs w:val="0"/>
          <w:sz w:val="36"/>
          <w:szCs w:val="36"/>
        </w:rPr>
      </w:pPr>
      <w:bookmarkStart w:id="134" w:name="_Toc87869602"/>
      <w:r>
        <w:rPr>
          <w:rFonts w:hint="eastAsia" w:ascii="宋体"/>
          <w:b w:val="0"/>
          <w:bCs w:val="0"/>
          <w:sz w:val="36"/>
          <w:szCs w:val="36"/>
        </w:rPr>
        <w:t>第三章</w:t>
      </w:r>
      <w:r>
        <w:rPr>
          <w:rFonts w:ascii="宋体"/>
          <w:b w:val="0"/>
          <w:bCs w:val="0"/>
          <w:sz w:val="36"/>
          <w:szCs w:val="36"/>
        </w:rPr>
        <w:t xml:space="preserve"> </w:t>
      </w:r>
      <w:r>
        <w:rPr>
          <w:rFonts w:hint="eastAsia" w:ascii="宋体"/>
          <w:b w:val="0"/>
          <w:bCs w:val="0"/>
          <w:sz w:val="36"/>
          <w:szCs w:val="36"/>
        </w:rPr>
        <w:t>投标文件格式</w:t>
      </w:r>
      <w:bookmarkEnd w:id="134"/>
      <w:bookmarkStart w:id="135" w:name="_Toc217446082"/>
      <w:bookmarkStart w:id="136" w:name="_Toc308164821"/>
    </w:p>
    <w:p/>
    <w:p>
      <w:pPr>
        <w:spacing w:line="360" w:lineRule="auto"/>
        <w:ind w:firstLine="648" w:firstLineChars="270"/>
        <w:rPr>
          <w:sz w:val="24"/>
        </w:rPr>
      </w:pPr>
      <w:r>
        <w:rPr>
          <w:rFonts w:hint="eastAsia"/>
          <w:sz w:val="24"/>
        </w:rPr>
        <w:t>一、本章所制投标文件格式，除格式中明确将该格式作为实质性要求的，一律不具有强制性。</w:t>
      </w:r>
    </w:p>
    <w:p>
      <w:pPr>
        <w:spacing w:line="360" w:lineRule="auto"/>
        <w:ind w:firstLine="648" w:firstLineChars="270"/>
        <w:rPr>
          <w:sz w:val="24"/>
        </w:rPr>
      </w:pPr>
      <w:r>
        <w:rPr>
          <w:rFonts w:hint="eastAsia"/>
          <w:sz w:val="24"/>
        </w:rPr>
        <w:t>二、本章所制投标文件格式有关表格中的备注栏，由投标人根据自身投标情况作解释性说明，不作为必填项。</w:t>
      </w:r>
    </w:p>
    <w:p>
      <w:pPr>
        <w:spacing w:line="360" w:lineRule="auto"/>
        <w:ind w:firstLine="648" w:firstLineChars="270"/>
        <w:rPr>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ind w:firstLine="648" w:firstLineChars="270"/>
        <w:rPr>
          <w:sz w:val="24"/>
        </w:rPr>
      </w:pPr>
    </w:p>
    <w:p>
      <w:pPr>
        <w:widowControl/>
        <w:jc w:val="left"/>
      </w:pPr>
      <w:r>
        <w:br w:type="page"/>
      </w:r>
    </w:p>
    <w:p>
      <w:pPr>
        <w:widowControl/>
        <w:spacing w:line="360" w:lineRule="atLeast"/>
        <w:jc w:val="center"/>
        <w:outlineLvl w:val="1"/>
        <w:rPr>
          <w:rFonts w:ascii="黑体" w:eastAsia="黑体"/>
          <w:b/>
          <w:sz w:val="32"/>
          <w:szCs w:val="32"/>
        </w:rPr>
      </w:pPr>
      <w:bookmarkStart w:id="137" w:name="_Toc87869603"/>
      <w:r>
        <w:rPr>
          <w:rFonts w:hint="eastAsia" w:ascii="黑体" w:eastAsia="黑体"/>
          <w:b/>
          <w:sz w:val="32"/>
          <w:szCs w:val="32"/>
        </w:rPr>
        <w:t>格式一：投</w:t>
      </w:r>
      <w:r>
        <w:rPr>
          <w:rFonts w:ascii="黑体" w:eastAsia="黑体"/>
          <w:b/>
          <w:sz w:val="32"/>
          <w:szCs w:val="32"/>
        </w:rPr>
        <w:t xml:space="preserve"> </w:t>
      </w:r>
      <w:r>
        <w:rPr>
          <w:rFonts w:hint="eastAsia" w:ascii="黑体" w:eastAsia="黑体"/>
          <w:b/>
          <w:sz w:val="32"/>
          <w:szCs w:val="32"/>
        </w:rPr>
        <w:t>标</w:t>
      </w:r>
      <w:r>
        <w:rPr>
          <w:rFonts w:ascii="黑体" w:eastAsia="黑体"/>
          <w:b/>
          <w:sz w:val="32"/>
          <w:szCs w:val="32"/>
        </w:rPr>
        <w:t xml:space="preserve"> </w:t>
      </w:r>
      <w:r>
        <w:rPr>
          <w:rFonts w:hint="eastAsia" w:ascii="黑体" w:eastAsia="黑体"/>
          <w:b/>
          <w:sz w:val="32"/>
          <w:szCs w:val="32"/>
        </w:rPr>
        <w:t>函</w:t>
      </w:r>
      <w:bookmarkEnd w:id="135"/>
      <w:bookmarkEnd w:id="136"/>
      <w:bookmarkEnd w:id="137"/>
    </w:p>
    <w:p>
      <w:pPr>
        <w:pStyle w:val="2"/>
      </w:pPr>
    </w:p>
    <w:p>
      <w:pPr>
        <w:spacing w:line="360" w:lineRule="auto"/>
        <w:rPr>
          <w:rFonts w:ascii="宋体"/>
          <w:sz w:val="24"/>
        </w:rPr>
      </w:pPr>
      <w:r>
        <w:rPr>
          <w:rFonts w:ascii="宋体" w:hAnsi="宋体"/>
          <w:sz w:val="24"/>
        </w:rPr>
        <w:t>XXXX</w:t>
      </w:r>
      <w:r>
        <w:rPr>
          <w:rFonts w:hint="eastAsia" w:ascii="宋体" w:hAnsi="宋体"/>
          <w:sz w:val="24"/>
        </w:rPr>
        <w:t>（采购代理机构名称）：</w:t>
      </w:r>
    </w:p>
    <w:p>
      <w:pPr>
        <w:spacing w:line="360" w:lineRule="auto"/>
        <w:ind w:firstLine="484" w:firstLineChars="202"/>
        <w:rPr>
          <w:rFonts w:ascii="宋体"/>
          <w:sz w:val="24"/>
        </w:rPr>
      </w:pPr>
      <w:r>
        <w:rPr>
          <w:rFonts w:hint="eastAsia" w:ascii="宋体" w:hAnsi="宋体"/>
          <w:sz w:val="24"/>
        </w:rPr>
        <w:t>我方全面研究了“</w:t>
      </w:r>
      <w:r>
        <w:rPr>
          <w:rFonts w:ascii="宋体" w:hAnsi="宋体"/>
          <w:sz w:val="24"/>
        </w:rPr>
        <w:t>XXXXXXXX</w:t>
      </w:r>
      <w:r>
        <w:rPr>
          <w:rFonts w:hint="eastAsia" w:ascii="宋体" w:hAnsi="宋体"/>
          <w:sz w:val="24"/>
        </w:rPr>
        <w:t>”项目（招标编号：</w:t>
      </w:r>
      <w:r>
        <w:rPr>
          <w:rFonts w:ascii="宋体" w:hAnsi="宋体"/>
          <w:sz w:val="24"/>
        </w:rPr>
        <w:t>XXXX</w:t>
      </w:r>
      <w:r>
        <w:rPr>
          <w:rFonts w:hint="eastAsia" w:ascii="宋体" w:hAnsi="宋体"/>
          <w:sz w:val="24"/>
        </w:rPr>
        <w:t>）招标文件，决定参加贵单位组织的本项目投标。我方授权</w:t>
      </w:r>
      <w:r>
        <w:rPr>
          <w:rFonts w:ascii="宋体" w:hAnsi="宋体"/>
          <w:sz w:val="24"/>
        </w:rPr>
        <w:t>XXXX</w:t>
      </w:r>
      <w:r>
        <w:rPr>
          <w:rFonts w:hint="eastAsia" w:ascii="宋体" w:hAnsi="宋体"/>
          <w:sz w:val="24"/>
        </w:rPr>
        <w:t>（姓名、职务）代表我方</w:t>
      </w:r>
      <w:r>
        <w:rPr>
          <w:rFonts w:ascii="宋体" w:hAnsi="宋体"/>
          <w:sz w:val="24"/>
        </w:rPr>
        <w:t>XXXX</w:t>
      </w:r>
      <w:r>
        <w:rPr>
          <w:rFonts w:hint="eastAsia" w:ascii="宋体" w:hAnsi="宋体"/>
          <w:sz w:val="24"/>
        </w:rPr>
        <w:t>（投标单位的名称）全权处理本项目投标的有关事宜。</w:t>
      </w:r>
    </w:p>
    <w:p>
      <w:pPr>
        <w:spacing w:line="360" w:lineRule="auto"/>
        <w:ind w:firstLine="484" w:firstLineChars="202"/>
        <w:rPr>
          <w:rFonts w:ascii="宋体"/>
          <w:sz w:val="24"/>
        </w:rPr>
      </w:pPr>
      <w:r>
        <w:rPr>
          <w:rFonts w:hint="eastAsia" w:ascii="宋体" w:hAnsi="宋体"/>
          <w:sz w:val="24"/>
        </w:rPr>
        <w:t>一、我方自愿按照招标文件规定的各项要求（含各项实质性要求）向采购人提供所需货物</w:t>
      </w:r>
      <w:r>
        <w:rPr>
          <w:rFonts w:ascii="宋体" w:hAnsi="宋体"/>
          <w:sz w:val="24"/>
        </w:rPr>
        <w:t>/</w:t>
      </w:r>
      <w:r>
        <w:rPr>
          <w:rFonts w:hint="eastAsia" w:ascii="宋体" w:hAnsi="宋体"/>
          <w:sz w:val="24"/>
        </w:rPr>
        <w:t>服务，总投标价为人民币</w:t>
      </w:r>
      <w:r>
        <w:rPr>
          <w:rFonts w:ascii="宋体" w:hAnsi="宋体"/>
          <w:sz w:val="24"/>
        </w:rPr>
        <w:t>XX</w:t>
      </w:r>
      <w:r>
        <w:rPr>
          <w:rFonts w:hint="eastAsia" w:ascii="宋体" w:hAnsi="宋体"/>
          <w:sz w:val="24"/>
        </w:rPr>
        <w:t>万元（大写：</w:t>
      </w:r>
      <w:r>
        <w:rPr>
          <w:rFonts w:ascii="宋体" w:hAnsi="宋体"/>
          <w:sz w:val="24"/>
        </w:rPr>
        <w:t>XXXX</w:t>
      </w:r>
      <w:r>
        <w:rPr>
          <w:rFonts w:hint="eastAsia" w:ascii="宋体" w:hAnsi="宋体"/>
          <w:sz w:val="24"/>
        </w:rPr>
        <w:t>）（或其他招标文件规定的报价方式）。其中投标产品</w:t>
      </w:r>
      <w:r>
        <w:rPr>
          <w:rFonts w:ascii="宋体" w:hAnsi="宋体"/>
          <w:sz w:val="24"/>
        </w:rPr>
        <w:t>XXXX</w:t>
      </w:r>
      <w:r>
        <w:rPr>
          <w:rFonts w:hint="eastAsia" w:ascii="宋体" w:hAnsi="宋体"/>
          <w:sz w:val="24"/>
        </w:rPr>
        <w:t>为进口产品。</w:t>
      </w:r>
    </w:p>
    <w:p>
      <w:pPr>
        <w:spacing w:line="360" w:lineRule="auto"/>
        <w:ind w:firstLine="484" w:firstLineChars="202"/>
        <w:rPr>
          <w:rFonts w:ascii="宋体"/>
          <w:sz w:val="24"/>
        </w:rPr>
      </w:pPr>
      <w:r>
        <w:rPr>
          <w:rFonts w:hint="eastAsia" w:ascii="宋体" w:hAnsi="宋体"/>
          <w:sz w:val="24"/>
        </w:rPr>
        <w:t>二、一旦我方中标，我方将严格履行政府采购合同规定的责任和义务。</w:t>
      </w:r>
    </w:p>
    <w:p>
      <w:pPr>
        <w:spacing w:line="360" w:lineRule="auto"/>
        <w:ind w:firstLine="484" w:firstLineChars="202"/>
        <w:rPr>
          <w:rFonts w:ascii="宋体"/>
          <w:sz w:val="24"/>
        </w:rPr>
      </w:pPr>
      <w:r>
        <w:rPr>
          <w:rFonts w:hint="eastAsia" w:ascii="宋体" w:hAnsi="宋体"/>
          <w:sz w:val="24"/>
        </w:rPr>
        <w:t>三、我方同意本招标文件依据《四川省公共资源交易领域严重失信联合惩戒实施办法》（川发改信用规〔</w:t>
      </w:r>
      <w:r>
        <w:rPr>
          <w:rFonts w:ascii="宋体" w:hAnsi="宋体"/>
          <w:sz w:val="24"/>
        </w:rPr>
        <w:t>2019</w:t>
      </w:r>
      <w:r>
        <w:rPr>
          <w:rFonts w:hint="eastAsia" w:ascii="宋体" w:hAnsi="宋体"/>
          <w:sz w:val="24"/>
        </w:rPr>
        <w:t>〕</w:t>
      </w:r>
      <w:r>
        <w:rPr>
          <w:rFonts w:ascii="宋体" w:hAnsi="宋体"/>
          <w:sz w:val="24"/>
        </w:rPr>
        <w:t>405</w:t>
      </w:r>
      <w:r>
        <w:rPr>
          <w:rFonts w:hint="eastAsia" w:ascii="宋体" w:hAnsi="宋体"/>
          <w:sz w:val="24"/>
        </w:rPr>
        <w:t>号）、《关于对政府采购领域严重违法失信主体开展联合惩戒的合作备忘录》（发改财金〔</w:t>
      </w:r>
      <w:r>
        <w:rPr>
          <w:rFonts w:ascii="宋体" w:hAnsi="宋体"/>
          <w:sz w:val="24"/>
        </w:rPr>
        <w:t>2018</w:t>
      </w:r>
      <w:r>
        <w:rPr>
          <w:rFonts w:hint="eastAsia" w:ascii="宋体" w:hAnsi="宋体"/>
          <w:sz w:val="24"/>
        </w:rPr>
        <w:t>〕</w:t>
      </w:r>
      <w:r>
        <w:rPr>
          <w:rFonts w:ascii="宋体" w:hAnsi="宋体"/>
          <w:sz w:val="24"/>
        </w:rPr>
        <w:t>1614</w:t>
      </w:r>
      <w:r>
        <w:rPr>
          <w:rFonts w:hint="eastAsia" w:ascii="宋体" w:hAnsi="宋体"/>
          <w:sz w:val="24"/>
        </w:rPr>
        <w:t>号）对我方可能存在的失信行为进行惩戒。</w:t>
      </w:r>
    </w:p>
    <w:p>
      <w:pPr>
        <w:spacing w:line="360" w:lineRule="auto"/>
        <w:ind w:firstLine="484" w:firstLineChars="202"/>
        <w:rPr>
          <w:rFonts w:ascii="宋体"/>
          <w:sz w:val="24"/>
        </w:rPr>
      </w:pPr>
      <w:r>
        <w:rPr>
          <w:rFonts w:hint="eastAsia" w:ascii="宋体" w:hAnsi="宋体"/>
          <w:sz w:val="24"/>
        </w:rPr>
        <w:t>四、我方为本项目提交的投标文件正本</w:t>
      </w:r>
      <w:r>
        <w:rPr>
          <w:rFonts w:ascii="宋体" w:hAnsi="宋体"/>
          <w:sz w:val="24"/>
        </w:rPr>
        <w:t>1</w:t>
      </w:r>
      <w:r>
        <w:rPr>
          <w:rFonts w:hint="eastAsia" w:ascii="宋体" w:hAnsi="宋体"/>
          <w:sz w:val="24"/>
        </w:rPr>
        <w:t>份，副本</w:t>
      </w:r>
      <w:r>
        <w:rPr>
          <w:rFonts w:ascii="宋体" w:hAnsi="宋体"/>
          <w:sz w:val="24"/>
        </w:rPr>
        <w:t>XX</w:t>
      </w:r>
      <w:r>
        <w:rPr>
          <w:rFonts w:hint="eastAsia" w:ascii="宋体" w:hAnsi="宋体"/>
          <w:sz w:val="24"/>
        </w:rPr>
        <w:t>份，用于开标唱标的“开标一览表”</w:t>
      </w:r>
      <w:r>
        <w:rPr>
          <w:rFonts w:ascii="宋体" w:hAnsi="宋体"/>
          <w:sz w:val="24"/>
        </w:rPr>
        <w:t>1</w:t>
      </w:r>
      <w:r>
        <w:rPr>
          <w:rFonts w:hint="eastAsia" w:ascii="宋体" w:hAnsi="宋体"/>
          <w:sz w:val="24"/>
        </w:rPr>
        <w:t>份。</w:t>
      </w:r>
    </w:p>
    <w:p>
      <w:pPr>
        <w:spacing w:line="360" w:lineRule="auto"/>
        <w:ind w:firstLine="484" w:firstLineChars="202"/>
        <w:rPr>
          <w:rFonts w:ascii="宋体"/>
          <w:sz w:val="24"/>
        </w:rPr>
      </w:pPr>
      <w:r>
        <w:rPr>
          <w:rFonts w:hint="eastAsia" w:ascii="宋体" w:hAnsi="宋体"/>
          <w:sz w:val="24"/>
        </w:rPr>
        <w:t>五、我方同意本次招标的投标有效期为</w:t>
      </w:r>
      <w:r>
        <w:rPr>
          <w:rFonts w:ascii="宋体" w:hAnsi="宋体"/>
          <w:sz w:val="24"/>
        </w:rPr>
        <w:t>90</w:t>
      </w:r>
      <w:r>
        <w:rPr>
          <w:rFonts w:hint="eastAsia" w:ascii="宋体" w:hAnsi="宋体"/>
          <w:sz w:val="24"/>
        </w:rPr>
        <w:t>天。</w:t>
      </w:r>
    </w:p>
    <w:p>
      <w:pPr>
        <w:spacing w:line="360" w:lineRule="auto"/>
        <w:ind w:firstLine="484" w:firstLineChars="202"/>
        <w:rPr>
          <w:rFonts w:ascii="宋体"/>
          <w:sz w:val="24"/>
        </w:rPr>
      </w:pPr>
      <w:r>
        <w:rPr>
          <w:rFonts w:hint="eastAsia" w:ascii="宋体" w:hAnsi="宋体"/>
          <w:sz w:val="24"/>
        </w:rPr>
        <w:t>六、我方愿意提供贵中心可能另外要求的，与投标有关的文件资料，并保证我方已提供和将要提供的文件资料是真实、准确的。</w:t>
      </w:r>
    </w:p>
    <w:p>
      <w:pPr>
        <w:spacing w:line="360" w:lineRule="auto"/>
        <w:ind w:firstLine="484" w:firstLineChars="202"/>
        <w:rPr>
          <w:rFonts w:ascii="宋体"/>
          <w:sz w:val="24"/>
        </w:rPr>
      </w:pPr>
      <w:r>
        <w:rPr>
          <w:rFonts w:hint="eastAsia" w:ascii="宋体" w:hAnsi="宋体"/>
          <w:sz w:val="24"/>
        </w:rPr>
        <w:t>投标人名称：</w:t>
      </w:r>
      <w:r>
        <w:rPr>
          <w:rFonts w:ascii="宋体" w:hAnsi="宋体"/>
          <w:sz w:val="24"/>
        </w:rPr>
        <w:t>XXXX</w:t>
      </w:r>
      <w:r>
        <w:rPr>
          <w:rFonts w:hint="eastAsia" w:ascii="宋体" w:hAnsi="宋体"/>
          <w:sz w:val="24"/>
        </w:rPr>
        <w:t>（单位公章）。</w:t>
      </w:r>
    </w:p>
    <w:p>
      <w:pPr>
        <w:spacing w:line="360" w:lineRule="auto"/>
        <w:ind w:firstLine="484" w:firstLineChars="202"/>
        <w:rPr>
          <w:rFonts w:ascii="宋体"/>
          <w:sz w:val="24"/>
        </w:rPr>
      </w:pPr>
      <w:r>
        <w:rPr>
          <w:rFonts w:hint="eastAsia" w:ascii="宋体" w:hAnsi="宋体"/>
          <w:sz w:val="24"/>
        </w:rPr>
        <w:t>法定代表人或授权代表（签字或加盖个人名章）：</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通讯地址：</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邮政编码：</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联系电话：</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传</w:t>
      </w:r>
      <w:r>
        <w:rPr>
          <w:rFonts w:ascii="宋体" w:hAnsi="宋体"/>
          <w:sz w:val="24"/>
        </w:rPr>
        <w:t xml:space="preserve">    </w:t>
      </w:r>
      <w:r>
        <w:rPr>
          <w:rFonts w:hint="eastAsia" w:ascii="宋体" w:hAnsi="宋体"/>
          <w:sz w:val="24"/>
        </w:rPr>
        <w:t>真：</w:t>
      </w:r>
      <w:r>
        <w:rPr>
          <w:rFonts w:ascii="宋体" w:hAnsi="宋体"/>
          <w:sz w:val="24"/>
        </w:rPr>
        <w:t>XXXX</w:t>
      </w:r>
      <w:r>
        <w:rPr>
          <w:rFonts w:hint="eastAsia" w:ascii="宋体" w:hAnsi="宋体"/>
          <w:sz w:val="24"/>
        </w:rPr>
        <w:t>。</w:t>
      </w:r>
    </w:p>
    <w:p>
      <w:pPr>
        <w:spacing w:line="360" w:lineRule="auto"/>
        <w:ind w:firstLine="484" w:firstLineChars="202"/>
        <w:rPr>
          <w:rFonts w:ascii="宋体"/>
          <w:sz w:val="24"/>
        </w:rPr>
      </w:pPr>
      <w:r>
        <w:rPr>
          <w:rFonts w:hint="eastAsia" w:ascii="宋体" w:hAnsi="宋体"/>
          <w:sz w:val="24"/>
        </w:rPr>
        <w:t>投标日期：</w:t>
      </w:r>
      <w:r>
        <w:rPr>
          <w:rFonts w:ascii="宋体" w:hAnsi="宋体"/>
          <w:sz w:val="24"/>
        </w:rPr>
        <w:t>XXXX</w:t>
      </w:r>
      <w:r>
        <w:rPr>
          <w:rFonts w:hint="eastAsia" w:ascii="宋体" w:hAnsi="宋体"/>
          <w:sz w:val="24"/>
        </w:rPr>
        <w:t>。</w:t>
      </w:r>
    </w:p>
    <w:p>
      <w:pPr>
        <w:widowControl/>
        <w:jc w:val="left"/>
        <w:rPr>
          <w:rFonts w:ascii="宋体"/>
          <w:b/>
          <w:sz w:val="24"/>
        </w:rPr>
      </w:pPr>
      <w:bookmarkStart w:id="138" w:name="_Toc308164824"/>
      <w:r>
        <w:rPr>
          <w:rFonts w:ascii="宋体"/>
          <w:b/>
          <w:sz w:val="24"/>
        </w:rPr>
        <w:br w:type="page"/>
      </w:r>
    </w:p>
    <w:p/>
    <w:p>
      <w:pPr>
        <w:widowControl/>
        <w:spacing w:line="360" w:lineRule="atLeast"/>
        <w:jc w:val="center"/>
        <w:outlineLvl w:val="1"/>
        <w:rPr>
          <w:rFonts w:ascii="黑体" w:eastAsia="黑体"/>
          <w:b/>
          <w:sz w:val="32"/>
          <w:szCs w:val="32"/>
        </w:rPr>
      </w:pPr>
      <w:bookmarkStart w:id="139" w:name="_Toc87869604"/>
      <w:r>
        <w:rPr>
          <w:rFonts w:hint="eastAsia" w:ascii="黑体" w:eastAsia="黑体"/>
          <w:b/>
          <w:sz w:val="32"/>
          <w:szCs w:val="32"/>
        </w:rPr>
        <w:t>格式二</w:t>
      </w:r>
      <w:bookmarkEnd w:id="138"/>
      <w:r>
        <w:rPr>
          <w:rFonts w:hint="eastAsia" w:ascii="黑体" w:eastAsia="黑体"/>
          <w:b/>
          <w:sz w:val="32"/>
          <w:szCs w:val="32"/>
        </w:rPr>
        <w:t>：承诺函</w:t>
      </w:r>
      <w:bookmarkEnd w:id="139"/>
    </w:p>
    <w:p>
      <w:pPr>
        <w:rPr>
          <w:sz w:val="24"/>
        </w:rPr>
      </w:pPr>
      <w:r>
        <w:rPr>
          <w:sz w:val="24"/>
        </w:rPr>
        <w:t>XXXX</w:t>
      </w:r>
      <w:r>
        <w:rPr>
          <w:rFonts w:hint="eastAsia"/>
          <w:sz w:val="24"/>
        </w:rPr>
        <w:t>（采购代理机构名称）：</w:t>
      </w:r>
    </w:p>
    <w:p>
      <w:pPr>
        <w:spacing w:line="360" w:lineRule="auto"/>
        <w:ind w:firstLine="648" w:firstLineChars="270"/>
        <w:rPr>
          <w:sz w:val="24"/>
        </w:rPr>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一、具备《中华人民共和国政府采购法》第二十二条第一款和本项目规定的条件：</w:t>
      </w:r>
    </w:p>
    <w:p>
      <w:pPr>
        <w:spacing w:line="360" w:lineRule="auto"/>
        <w:ind w:firstLine="648" w:firstLineChars="270"/>
        <w:rPr>
          <w:sz w:val="24"/>
        </w:rPr>
      </w:pPr>
      <w:r>
        <w:rPr>
          <w:rFonts w:hint="eastAsia"/>
          <w:sz w:val="24"/>
        </w:rPr>
        <w:t>（一）具有独立承担民事责任的能力；</w:t>
      </w:r>
      <w:r>
        <w:rPr>
          <w:sz w:val="24"/>
        </w:rPr>
        <w:t xml:space="preserve"> </w:t>
      </w:r>
    </w:p>
    <w:p>
      <w:pPr>
        <w:spacing w:line="360" w:lineRule="auto"/>
        <w:ind w:firstLine="648" w:firstLineChars="270"/>
        <w:rPr>
          <w:sz w:val="24"/>
        </w:rPr>
      </w:pPr>
      <w:r>
        <w:rPr>
          <w:rFonts w:hint="eastAsia"/>
          <w:sz w:val="24"/>
        </w:rPr>
        <w:t>（二）具有良好的商业信誉和健全的财务会计制度；</w:t>
      </w:r>
      <w:r>
        <w:rPr>
          <w:sz w:val="24"/>
        </w:rPr>
        <w:t xml:space="preserve"> </w:t>
      </w:r>
    </w:p>
    <w:p>
      <w:pPr>
        <w:spacing w:line="360" w:lineRule="auto"/>
        <w:ind w:firstLine="648" w:firstLineChars="270"/>
        <w:rPr>
          <w:sz w:val="24"/>
        </w:rPr>
      </w:pPr>
      <w:r>
        <w:rPr>
          <w:rFonts w:hint="eastAsia"/>
          <w:sz w:val="24"/>
        </w:rPr>
        <w:t>（三）具有履行合同所必需的设备和专业技术能力；</w:t>
      </w:r>
      <w:r>
        <w:rPr>
          <w:sz w:val="24"/>
        </w:rPr>
        <w:t xml:space="preserve"> </w:t>
      </w:r>
    </w:p>
    <w:p>
      <w:pPr>
        <w:spacing w:line="360" w:lineRule="auto"/>
        <w:ind w:firstLine="648" w:firstLineChars="270"/>
        <w:rPr>
          <w:sz w:val="24"/>
        </w:rPr>
      </w:pPr>
      <w:r>
        <w:rPr>
          <w:rFonts w:hint="eastAsia"/>
          <w:sz w:val="24"/>
        </w:rPr>
        <w:t>（四）有依法缴纳税收和社会保障资金的良好记录；</w:t>
      </w:r>
      <w:r>
        <w:rPr>
          <w:sz w:val="24"/>
        </w:rPr>
        <w:t xml:space="preserve"> </w:t>
      </w:r>
    </w:p>
    <w:p>
      <w:pPr>
        <w:spacing w:line="360" w:lineRule="auto"/>
        <w:ind w:firstLine="648" w:firstLineChars="270"/>
        <w:rPr>
          <w:sz w:val="24"/>
        </w:rPr>
      </w:pPr>
      <w:r>
        <w:rPr>
          <w:rFonts w:hint="eastAsia"/>
          <w:sz w:val="24"/>
        </w:rPr>
        <w:t>（五）参加政府采购活动前三年内，在经营活动中没有重大违法记录；</w:t>
      </w:r>
    </w:p>
    <w:p>
      <w:pPr>
        <w:spacing w:line="360" w:lineRule="auto"/>
        <w:ind w:firstLine="648" w:firstLineChars="270"/>
        <w:rPr>
          <w:sz w:val="24"/>
        </w:rPr>
      </w:pPr>
      <w:r>
        <w:rPr>
          <w:rFonts w:hint="eastAsia"/>
          <w:sz w:val="24"/>
        </w:rPr>
        <w:t>（六）法律、行政法规规定的其他条件；</w:t>
      </w:r>
    </w:p>
    <w:p>
      <w:pPr>
        <w:spacing w:line="360" w:lineRule="auto"/>
        <w:ind w:firstLine="648" w:firstLineChars="270"/>
        <w:rPr>
          <w:sz w:val="24"/>
        </w:rPr>
      </w:pPr>
      <w:r>
        <w:rPr>
          <w:rFonts w:hint="eastAsia"/>
          <w:sz w:val="24"/>
        </w:rPr>
        <w:t>（七）根据采购项目提出的特殊条件。</w:t>
      </w:r>
    </w:p>
    <w:p>
      <w:pPr>
        <w:spacing w:line="360" w:lineRule="auto"/>
        <w:ind w:firstLine="648" w:firstLineChars="270"/>
        <w:rPr>
          <w:sz w:val="24"/>
        </w:rPr>
      </w:pPr>
      <w:r>
        <w:rPr>
          <w:rFonts w:hint="eastAsia"/>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行为。</w:t>
      </w:r>
    </w:p>
    <w:p>
      <w:pPr>
        <w:spacing w:line="360" w:lineRule="auto"/>
        <w:ind w:firstLine="648" w:firstLineChars="270"/>
        <w:rPr>
          <w:sz w:val="24"/>
        </w:rPr>
      </w:pPr>
      <w:r>
        <w:rPr>
          <w:rFonts w:hint="eastAsia"/>
          <w:sz w:val="24"/>
        </w:rPr>
        <w:t>三、参加本次招标采购活动，不存在和其他供应商在同一合同项下的采购项目中，同时委托同一个自然人、同一家庭的人员、同一单位的人员作为代理人的行为。</w:t>
      </w:r>
    </w:p>
    <w:p>
      <w:pPr>
        <w:spacing w:line="360" w:lineRule="auto"/>
        <w:ind w:firstLine="648" w:firstLineChars="270"/>
        <w:rPr>
          <w:sz w:val="24"/>
        </w:rPr>
      </w:pPr>
      <w:r>
        <w:rPr>
          <w:rFonts w:hint="eastAsia"/>
          <w:sz w:val="24"/>
        </w:rPr>
        <w:t>四、如果有《四川省公共资源交易领域严重失信联合惩戒实施办法》（川发改信用规〔</w:t>
      </w:r>
      <w:r>
        <w:rPr>
          <w:sz w:val="24"/>
        </w:rPr>
        <w:t>2019</w:t>
      </w:r>
      <w:r>
        <w:rPr>
          <w:rFonts w:hint="eastAsia"/>
          <w:sz w:val="24"/>
        </w:rPr>
        <w:t>〕</w:t>
      </w:r>
      <w:r>
        <w:rPr>
          <w:sz w:val="24"/>
        </w:rPr>
        <w:t>405</w:t>
      </w:r>
      <w:r>
        <w:rPr>
          <w:rFonts w:hint="eastAsia"/>
          <w:sz w:val="24"/>
        </w:rPr>
        <w:t>号）、《关于对政府采购领域严重违法失信主体开展联合惩戒的合作备忘录》（发改财金〔</w:t>
      </w:r>
      <w:r>
        <w:rPr>
          <w:sz w:val="24"/>
        </w:rPr>
        <w:t>2018</w:t>
      </w:r>
      <w:r>
        <w:rPr>
          <w:rFonts w:hint="eastAsia"/>
          <w:sz w:val="24"/>
        </w:rPr>
        <w:t>〕</w:t>
      </w:r>
      <w:r>
        <w:rPr>
          <w:sz w:val="24"/>
        </w:rPr>
        <w:t>1614</w:t>
      </w:r>
      <w:r>
        <w:rPr>
          <w:rFonts w:hint="eastAsia"/>
          <w:sz w:val="24"/>
        </w:rPr>
        <w:t>号）等相关规定的记入诚信档案的失信行为，将在投标文件中全面如实反映。</w:t>
      </w:r>
    </w:p>
    <w:p>
      <w:pPr>
        <w:spacing w:line="360" w:lineRule="auto"/>
        <w:ind w:firstLine="648" w:firstLineChars="270"/>
        <w:rPr>
          <w:sz w:val="24"/>
        </w:rPr>
      </w:pPr>
      <w:r>
        <w:rPr>
          <w:rFonts w:hint="eastAsia"/>
          <w:sz w:val="24"/>
        </w:rPr>
        <w:t>五、投标文件中提供的能够给予我公司带来优惠、好处的任何材料资料和技术、服务、商务等响应承诺情况都是真实的、有效的、合法的。</w:t>
      </w:r>
    </w:p>
    <w:p>
      <w:pPr>
        <w:spacing w:line="360" w:lineRule="auto"/>
        <w:ind w:firstLine="648" w:firstLineChars="270"/>
        <w:rPr>
          <w:sz w:val="24"/>
        </w:rPr>
      </w:pPr>
      <w:r>
        <w:rPr>
          <w:rFonts w:hint="eastAsia"/>
          <w:sz w:val="24"/>
        </w:rPr>
        <w:t>六、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r>
        <w:rPr>
          <w:sz w:val="24"/>
        </w:rPr>
        <w:br w:type="page"/>
      </w:r>
    </w:p>
    <w:p>
      <w:pPr>
        <w:pStyle w:val="2"/>
      </w:pPr>
    </w:p>
    <w:p>
      <w:pPr>
        <w:widowControl/>
        <w:spacing w:line="320" w:lineRule="exact"/>
        <w:jc w:val="center"/>
        <w:outlineLvl w:val="1"/>
        <w:rPr>
          <w:rFonts w:ascii="黑体" w:eastAsia="黑体"/>
          <w:b/>
          <w:sz w:val="32"/>
          <w:szCs w:val="32"/>
        </w:rPr>
      </w:pPr>
      <w:bookmarkStart w:id="140" w:name="_Toc87869605"/>
      <w:r>
        <w:rPr>
          <w:rFonts w:hint="eastAsia" w:ascii="黑体" w:eastAsia="黑体"/>
          <w:b/>
          <w:sz w:val="32"/>
          <w:szCs w:val="32"/>
        </w:rPr>
        <w:t>格式三：承诺函</w:t>
      </w:r>
      <w:bookmarkEnd w:id="140"/>
    </w:p>
    <w:p/>
    <w:p>
      <w:pPr>
        <w:spacing w:line="360" w:lineRule="auto"/>
        <w:rPr>
          <w:sz w:val="24"/>
        </w:rPr>
      </w:pPr>
      <w:r>
        <w:rPr>
          <w:sz w:val="24"/>
        </w:rPr>
        <w:t>XXXX</w:t>
      </w:r>
      <w:r>
        <w:rPr>
          <w:rFonts w:hint="eastAsia"/>
          <w:sz w:val="24"/>
        </w:rPr>
        <w:t>（采购代理机构名称）：</w:t>
      </w:r>
    </w:p>
    <w:p>
      <w:pPr>
        <w:spacing w:line="360" w:lineRule="auto"/>
        <w:ind w:firstLine="648" w:firstLineChars="270"/>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本公司及其现任法定代表人、主要负责人参加本次采购活动前三年内不具有行贿犯罪记录。</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
    <w:p>
      <w:pPr>
        <w:rPr>
          <w:rFonts w:ascii="黑体" w:eastAsia="黑体"/>
          <w:b/>
          <w:sz w:val="32"/>
          <w:szCs w:val="32"/>
        </w:rPr>
      </w:pPr>
    </w:p>
    <w:p>
      <w:pPr>
        <w:widowControl/>
        <w:spacing w:line="320" w:lineRule="exact"/>
        <w:jc w:val="center"/>
        <w:outlineLvl w:val="1"/>
        <w:rPr>
          <w:rFonts w:ascii="黑体" w:eastAsia="黑体"/>
          <w:b/>
          <w:sz w:val="32"/>
          <w:szCs w:val="32"/>
        </w:rPr>
      </w:pPr>
      <w:bookmarkStart w:id="141" w:name="_Toc87869606"/>
      <w:r>
        <w:rPr>
          <w:rFonts w:hint="eastAsia" w:ascii="黑体" w:eastAsia="黑体"/>
          <w:b/>
          <w:sz w:val="32"/>
          <w:szCs w:val="32"/>
        </w:rPr>
        <w:t>格式四：承诺函</w:t>
      </w:r>
      <w:bookmarkEnd w:id="141"/>
    </w:p>
    <w:p/>
    <w:p>
      <w:pPr>
        <w:spacing w:line="360" w:lineRule="auto"/>
        <w:rPr>
          <w:sz w:val="24"/>
        </w:rPr>
      </w:pPr>
      <w:r>
        <w:rPr>
          <w:sz w:val="24"/>
        </w:rPr>
        <w:t>XXXX</w:t>
      </w:r>
      <w:r>
        <w:rPr>
          <w:rFonts w:hint="eastAsia"/>
          <w:sz w:val="24"/>
        </w:rPr>
        <w:t>（采购代理机构名称）：</w:t>
      </w:r>
    </w:p>
    <w:p>
      <w:pPr>
        <w:spacing w:line="360" w:lineRule="auto"/>
        <w:ind w:firstLine="648" w:firstLineChars="270"/>
      </w:pPr>
      <w:r>
        <w:rPr>
          <w:rFonts w:hint="eastAsia"/>
          <w:sz w:val="24"/>
        </w:rPr>
        <w:t>我公司作为本次采购项目的投标人，根据招标文件要求，现郑重承诺如下：</w:t>
      </w:r>
    </w:p>
    <w:p>
      <w:pPr>
        <w:spacing w:line="360" w:lineRule="auto"/>
        <w:ind w:firstLine="567" w:firstLineChars="270"/>
        <w:rPr>
          <w:sz w:val="24"/>
        </w:rPr>
      </w:pPr>
      <w:r>
        <w:rPr>
          <w:rFonts w:hint="eastAsia"/>
        </w:rPr>
        <w:t>本公司</w:t>
      </w:r>
      <w:r>
        <w:rPr>
          <w:rFonts w:hint="eastAsia"/>
          <w:sz w:val="24"/>
        </w:rPr>
        <w:t>参加此次招标采购活动，不存在与单位负责人为同一人或者存在直接控股、管理关系的其他供应商参与同一合同项下的政府采购活动的行为。</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Pr>
        <w:spacing w:line="360" w:lineRule="auto"/>
        <w:ind w:firstLine="648" w:firstLineChars="270"/>
        <w:rPr>
          <w:sz w:val="24"/>
        </w:rPr>
      </w:pPr>
    </w:p>
    <w:p>
      <w:pPr>
        <w:spacing w:line="360" w:lineRule="auto"/>
        <w:ind w:firstLine="648" w:firstLineChars="270"/>
        <w:rPr>
          <w:sz w:val="24"/>
        </w:rPr>
      </w:pPr>
    </w:p>
    <w:p>
      <w:pPr>
        <w:widowControl/>
        <w:spacing w:line="300" w:lineRule="exact"/>
        <w:jc w:val="center"/>
        <w:outlineLvl w:val="1"/>
        <w:rPr>
          <w:rFonts w:ascii="黑体" w:eastAsia="黑体"/>
          <w:b/>
          <w:sz w:val="32"/>
          <w:szCs w:val="32"/>
        </w:rPr>
      </w:pPr>
      <w:bookmarkStart w:id="142" w:name="_Toc87869607"/>
      <w:r>
        <w:rPr>
          <w:rFonts w:hint="eastAsia" w:ascii="黑体" w:eastAsia="黑体"/>
          <w:b/>
          <w:sz w:val="32"/>
          <w:szCs w:val="32"/>
        </w:rPr>
        <w:t>格式五：承诺函</w:t>
      </w:r>
      <w:bookmarkEnd w:id="142"/>
    </w:p>
    <w:p/>
    <w:p>
      <w:pPr>
        <w:spacing w:line="360" w:lineRule="auto"/>
        <w:rPr>
          <w:sz w:val="24"/>
        </w:rPr>
      </w:pPr>
      <w:r>
        <w:rPr>
          <w:sz w:val="24"/>
        </w:rPr>
        <w:t>XXXX</w:t>
      </w:r>
      <w:r>
        <w:rPr>
          <w:rFonts w:hint="eastAsia"/>
          <w:sz w:val="24"/>
        </w:rPr>
        <w:t>（采购代理机构名称）：</w:t>
      </w:r>
    </w:p>
    <w:p>
      <w:pPr>
        <w:spacing w:line="360" w:lineRule="auto"/>
        <w:ind w:firstLine="648" w:firstLineChars="270"/>
        <w:rPr>
          <w:sz w:val="24"/>
        </w:rPr>
      </w:pPr>
      <w:r>
        <w:rPr>
          <w:rFonts w:hint="eastAsia"/>
          <w:sz w:val="24"/>
        </w:rPr>
        <w:t>我公司作为本次采购项目的投标人，根据招标文件要求，现郑重承诺如下：</w:t>
      </w:r>
    </w:p>
    <w:p>
      <w:pPr>
        <w:spacing w:line="360" w:lineRule="auto"/>
        <w:ind w:firstLine="648" w:firstLineChars="270"/>
        <w:rPr>
          <w:sz w:val="24"/>
        </w:rPr>
      </w:pPr>
      <w:r>
        <w:rPr>
          <w:rFonts w:hint="eastAsia"/>
          <w:sz w:val="24"/>
        </w:rPr>
        <w:t>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spacing w:line="360" w:lineRule="auto"/>
        <w:ind w:firstLine="648" w:firstLineChars="270"/>
        <w:rPr>
          <w:sz w:val="24"/>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648" w:firstLineChars="270"/>
        <w:rPr>
          <w:sz w:val="24"/>
        </w:rPr>
      </w:pPr>
      <w:r>
        <w:rPr>
          <w:sz w:val="24"/>
        </w:rPr>
        <w:t xml:space="preserve">       </w:t>
      </w:r>
    </w:p>
    <w:p>
      <w:pPr>
        <w:spacing w:line="360" w:lineRule="auto"/>
        <w:ind w:firstLine="648" w:firstLineChars="270"/>
        <w:rPr>
          <w:sz w:val="24"/>
        </w:rPr>
      </w:pPr>
      <w:r>
        <w:rPr>
          <w:rFonts w:hint="eastAsia"/>
          <w:sz w:val="24"/>
        </w:rPr>
        <w:t>投标人名称：</w:t>
      </w:r>
      <w:r>
        <w:rPr>
          <w:sz w:val="24"/>
        </w:rPr>
        <w:t>XXXX</w:t>
      </w:r>
      <w:r>
        <w:rPr>
          <w:rFonts w:hint="eastAsia"/>
          <w:sz w:val="24"/>
        </w:rPr>
        <w:t>（单位公章）。</w:t>
      </w:r>
    </w:p>
    <w:p>
      <w:pPr>
        <w:spacing w:line="360" w:lineRule="auto"/>
        <w:ind w:firstLine="648" w:firstLineChars="270"/>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648" w:firstLineChars="270"/>
        <w:rPr>
          <w:sz w:val="24"/>
        </w:rPr>
      </w:pPr>
      <w:r>
        <w:rPr>
          <w:rFonts w:hint="eastAsia"/>
          <w:sz w:val="24"/>
        </w:rPr>
        <w:t>投标日期：</w:t>
      </w:r>
      <w:r>
        <w:rPr>
          <w:sz w:val="24"/>
        </w:rPr>
        <w:t>XXXX</w:t>
      </w:r>
      <w:r>
        <w:rPr>
          <w:rFonts w:hint="eastAsia"/>
          <w:sz w:val="24"/>
        </w:rPr>
        <w:t>。</w:t>
      </w:r>
    </w:p>
    <w:p>
      <w:pPr>
        <w:spacing w:line="360" w:lineRule="auto"/>
        <w:ind w:firstLine="648" w:firstLineChars="270"/>
        <w:rPr>
          <w:sz w:val="24"/>
        </w:rPr>
      </w:pPr>
    </w:p>
    <w:p>
      <w:pPr>
        <w:widowControl/>
        <w:spacing w:line="360" w:lineRule="atLeast"/>
        <w:jc w:val="center"/>
        <w:outlineLvl w:val="1"/>
        <w:rPr>
          <w:rFonts w:ascii="黑体" w:eastAsia="黑体"/>
          <w:b/>
          <w:sz w:val="32"/>
          <w:szCs w:val="32"/>
        </w:rPr>
      </w:pPr>
      <w:bookmarkStart w:id="143" w:name="_Toc87869608"/>
      <w:r>
        <w:rPr>
          <w:rFonts w:hint="eastAsia" w:ascii="黑体" w:eastAsia="黑体"/>
          <w:b/>
          <w:sz w:val="32"/>
          <w:szCs w:val="32"/>
        </w:rPr>
        <w:t>格式六：法定代表人授权书</w:t>
      </w:r>
      <w:bookmarkEnd w:id="133"/>
      <w:bookmarkEnd w:id="143"/>
    </w:p>
    <w:p/>
    <w:p/>
    <w:p>
      <w:pPr>
        <w:spacing w:line="360" w:lineRule="auto"/>
        <w:rPr>
          <w:sz w:val="24"/>
        </w:rPr>
      </w:pPr>
      <w:r>
        <w:rPr>
          <w:sz w:val="24"/>
        </w:rPr>
        <w:t>XXXX XXXX</w:t>
      </w:r>
      <w:r>
        <w:rPr>
          <w:rFonts w:hint="eastAsia"/>
          <w:sz w:val="24"/>
        </w:rPr>
        <w:t>（采购代理机构名称）：</w:t>
      </w:r>
    </w:p>
    <w:p>
      <w:pPr>
        <w:spacing w:line="360" w:lineRule="auto"/>
        <w:ind w:firstLine="648" w:firstLineChars="270"/>
        <w:rPr>
          <w:sz w:val="24"/>
        </w:rPr>
      </w:pPr>
      <w:r>
        <w:rPr>
          <w:rFonts w:hint="eastAsia"/>
          <w:sz w:val="24"/>
        </w:rPr>
        <w:t>本授权声明：</w:t>
      </w:r>
      <w:r>
        <w:rPr>
          <w:sz w:val="24"/>
        </w:rPr>
        <w:t>XXXX XXXX</w:t>
      </w:r>
      <w:r>
        <w:rPr>
          <w:rFonts w:hint="eastAsia"/>
          <w:sz w:val="24"/>
        </w:rPr>
        <w:t>（投标人名称）</w:t>
      </w:r>
      <w:r>
        <w:rPr>
          <w:sz w:val="24"/>
        </w:rPr>
        <w:t>XXXX</w:t>
      </w:r>
      <w:r>
        <w:rPr>
          <w:rFonts w:hint="eastAsia"/>
          <w:sz w:val="24"/>
        </w:rPr>
        <w:t>（法定代表人姓名、职务）授权</w:t>
      </w:r>
      <w:r>
        <w:rPr>
          <w:sz w:val="24"/>
        </w:rPr>
        <w:t xml:space="preserve">                        </w:t>
      </w:r>
      <w:r>
        <w:rPr>
          <w:rFonts w:hint="eastAsia"/>
          <w:sz w:val="24"/>
        </w:rPr>
        <w:t>（被授权人姓名、职务）为我方</w:t>
      </w:r>
      <w:r>
        <w:rPr>
          <w:sz w:val="24"/>
        </w:rPr>
        <w:t xml:space="preserve"> </w:t>
      </w:r>
      <w:r>
        <w:rPr>
          <w:rFonts w:hint="eastAsia"/>
          <w:sz w:val="24"/>
        </w:rPr>
        <w:t>“</w:t>
      </w:r>
      <w:r>
        <w:rPr>
          <w:sz w:val="24"/>
        </w:rPr>
        <w:t>XXXX</w:t>
      </w:r>
      <w:r>
        <w:rPr>
          <w:rFonts w:hint="eastAsia"/>
          <w:sz w:val="24"/>
        </w:rPr>
        <w:t>”</w:t>
      </w:r>
      <w:r>
        <w:rPr>
          <w:sz w:val="24"/>
        </w:rPr>
        <w:t xml:space="preserve"> </w:t>
      </w:r>
      <w:r>
        <w:rPr>
          <w:rFonts w:hint="eastAsia"/>
          <w:sz w:val="24"/>
        </w:rPr>
        <w:t>项目（招标编号：</w:t>
      </w:r>
      <w:r>
        <w:rPr>
          <w:sz w:val="24"/>
        </w:rPr>
        <w:t>XXXX</w:t>
      </w:r>
      <w:r>
        <w:rPr>
          <w:rFonts w:hint="eastAsia"/>
          <w:sz w:val="24"/>
        </w:rPr>
        <w:t>）投标活动的合法代表，以我方名义全权处理该项目有关投标、签订合同以及执行合同等一切事宜。</w:t>
      </w:r>
    </w:p>
    <w:p>
      <w:pPr>
        <w:spacing w:line="360" w:lineRule="auto"/>
        <w:ind w:firstLine="648" w:firstLineChars="270"/>
        <w:rPr>
          <w:sz w:val="24"/>
        </w:rPr>
      </w:pPr>
      <w:r>
        <w:rPr>
          <w:rFonts w:hint="eastAsia"/>
          <w:sz w:val="24"/>
        </w:rPr>
        <w:t>特此声明。</w:t>
      </w:r>
    </w:p>
    <w:p>
      <w:pPr>
        <w:spacing w:line="360" w:lineRule="auto"/>
        <w:ind w:firstLine="648" w:firstLineChars="270"/>
        <w:rPr>
          <w:sz w:val="24"/>
        </w:rPr>
      </w:pPr>
    </w:p>
    <w:p>
      <w:pPr>
        <w:spacing w:line="360" w:lineRule="auto"/>
        <w:ind w:firstLine="648" w:firstLineChars="270"/>
        <w:rPr>
          <w:sz w:val="24"/>
        </w:rPr>
      </w:pPr>
    </w:p>
    <w:p>
      <w:pPr>
        <w:spacing w:line="360" w:lineRule="auto"/>
        <w:ind w:firstLine="648" w:firstLineChars="270"/>
        <w:rPr>
          <w:sz w:val="24"/>
        </w:rPr>
      </w:pPr>
      <w:r>
        <w:rPr>
          <w:rFonts w:hint="eastAsia"/>
          <w:sz w:val="24"/>
        </w:rPr>
        <w:t>法定代表人签字或者加盖个人名章：</w:t>
      </w:r>
      <w:r>
        <w:rPr>
          <w:sz w:val="24"/>
        </w:rPr>
        <w:t>XXXX</w:t>
      </w:r>
      <w:r>
        <w:rPr>
          <w:rFonts w:hint="eastAsia"/>
          <w:sz w:val="24"/>
        </w:rPr>
        <w:t>。</w:t>
      </w:r>
    </w:p>
    <w:p>
      <w:pPr>
        <w:spacing w:line="360" w:lineRule="auto"/>
        <w:ind w:firstLine="648" w:firstLineChars="270"/>
        <w:rPr>
          <w:sz w:val="24"/>
        </w:rPr>
      </w:pPr>
      <w:r>
        <w:rPr>
          <w:rFonts w:hint="eastAsia"/>
          <w:sz w:val="24"/>
        </w:rPr>
        <w:t>授权代表签字：</w:t>
      </w:r>
      <w:r>
        <w:rPr>
          <w:sz w:val="24"/>
        </w:rPr>
        <w:t>XXXX</w:t>
      </w:r>
      <w:r>
        <w:rPr>
          <w:rFonts w:hint="eastAsia"/>
          <w:sz w:val="24"/>
        </w:rPr>
        <w:t>。</w:t>
      </w:r>
    </w:p>
    <w:p>
      <w:pPr>
        <w:spacing w:line="360" w:lineRule="auto"/>
        <w:ind w:firstLine="648" w:firstLineChars="270"/>
        <w:rPr>
          <w:sz w:val="24"/>
        </w:rPr>
      </w:pPr>
      <w:r>
        <w:rPr>
          <w:rFonts w:hint="eastAsia"/>
          <w:sz w:val="24"/>
        </w:rPr>
        <w:t>投标人名称：</w:t>
      </w:r>
      <w:r>
        <w:rPr>
          <w:sz w:val="24"/>
        </w:rPr>
        <w:t>XXXX</w:t>
      </w:r>
      <w:r>
        <w:rPr>
          <w:rFonts w:hint="eastAsia"/>
          <w:sz w:val="24"/>
        </w:rPr>
        <w:t>（单位盖章）。</w:t>
      </w:r>
    </w:p>
    <w:p>
      <w:pPr>
        <w:spacing w:line="360" w:lineRule="auto"/>
        <w:ind w:firstLine="648" w:firstLineChars="270"/>
        <w:rPr>
          <w:sz w:val="24"/>
        </w:rPr>
      </w:pPr>
      <w:bookmarkStart w:id="144" w:name="_Toc217446084"/>
      <w:r>
        <w:rPr>
          <w:rFonts w:hint="eastAsia"/>
          <w:sz w:val="24"/>
        </w:rPr>
        <w:t>投标日期：</w:t>
      </w:r>
      <w:r>
        <w:rPr>
          <w:sz w:val="24"/>
        </w:rPr>
        <w:t>XXXX</w:t>
      </w:r>
      <w:r>
        <w:rPr>
          <w:rFonts w:hint="eastAsia"/>
          <w:sz w:val="24"/>
        </w:rPr>
        <w:t>。</w:t>
      </w:r>
    </w:p>
    <w:bookmarkEnd w:id="144"/>
    <w:p>
      <w:pPr>
        <w:widowControl/>
        <w:spacing w:line="360" w:lineRule="atLeast"/>
        <w:jc w:val="center"/>
        <w:outlineLvl w:val="1"/>
        <w:rPr>
          <w:rFonts w:ascii="黑体" w:eastAsia="黑体"/>
          <w:b/>
          <w:sz w:val="32"/>
          <w:szCs w:val="32"/>
        </w:rPr>
      </w:pPr>
      <w:bookmarkStart w:id="145" w:name="_Toc217446085"/>
      <w:r>
        <w:rPr>
          <w:b/>
        </w:rPr>
        <w:br w:type="page"/>
      </w:r>
    </w:p>
    <w:p>
      <w:pPr>
        <w:widowControl/>
        <w:spacing w:line="360" w:lineRule="atLeast"/>
        <w:jc w:val="center"/>
        <w:outlineLvl w:val="1"/>
        <w:rPr>
          <w:rFonts w:ascii="黑体" w:eastAsia="黑体"/>
          <w:b/>
          <w:sz w:val="32"/>
          <w:szCs w:val="32"/>
        </w:rPr>
      </w:pPr>
      <w:bookmarkStart w:id="146" w:name="_Toc87869609"/>
      <w:r>
        <w:rPr>
          <w:rFonts w:hint="eastAsia" w:ascii="黑体" w:eastAsia="黑体"/>
          <w:b/>
          <w:sz w:val="32"/>
          <w:szCs w:val="32"/>
        </w:rPr>
        <w:t>格式七：开标一览表</w:t>
      </w:r>
      <w:bookmarkEnd w:id="146"/>
    </w:p>
    <w:p>
      <w:pPr>
        <w:ind w:firstLine="420" w:firstLineChars="200"/>
      </w:pPr>
    </w:p>
    <w:p>
      <w:pPr>
        <w:ind w:firstLine="420" w:firstLineChars="200"/>
      </w:pPr>
      <w:r>
        <w:t xml:space="preserve">                                                            </w:t>
      </w:r>
    </w:p>
    <w:tbl>
      <w:tblPr>
        <w:tblStyle w:val="18"/>
        <w:tblW w:w="9220" w:type="dxa"/>
        <w:tblInd w:w="93" w:type="dxa"/>
        <w:tblLayout w:type="fixed"/>
        <w:tblCellMar>
          <w:top w:w="0" w:type="dxa"/>
          <w:left w:w="108" w:type="dxa"/>
          <w:bottom w:w="0" w:type="dxa"/>
          <w:right w:w="108" w:type="dxa"/>
        </w:tblCellMar>
      </w:tblPr>
      <w:tblGrid>
        <w:gridCol w:w="582"/>
        <w:gridCol w:w="1418"/>
        <w:gridCol w:w="173"/>
        <w:gridCol w:w="719"/>
        <w:gridCol w:w="525"/>
        <w:gridCol w:w="567"/>
        <w:gridCol w:w="1276"/>
        <w:gridCol w:w="1276"/>
        <w:gridCol w:w="850"/>
        <w:gridCol w:w="1834"/>
      </w:tblGrid>
      <w:tr>
        <w:tblPrEx>
          <w:tblCellMar>
            <w:top w:w="0" w:type="dxa"/>
            <w:left w:w="108" w:type="dxa"/>
            <w:bottom w:w="0" w:type="dxa"/>
            <w:right w:w="108" w:type="dxa"/>
          </w:tblCellMar>
        </w:tblPrEx>
        <w:trPr>
          <w:trHeight w:val="506"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项目名称</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cs="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招标编号</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kern w:val="0"/>
                <w:sz w:val="24"/>
              </w:rPr>
            </w:pPr>
          </w:p>
        </w:tc>
      </w:tr>
      <w:tr>
        <w:tblPrEx>
          <w:tblCellMar>
            <w:top w:w="0" w:type="dxa"/>
            <w:left w:w="108" w:type="dxa"/>
            <w:bottom w:w="0" w:type="dxa"/>
            <w:right w:w="108" w:type="dxa"/>
          </w:tblCellMar>
        </w:tblPrEx>
        <w:trPr>
          <w:trHeight w:val="443" w:hRule="atLeast"/>
        </w:trPr>
        <w:tc>
          <w:tcPr>
            <w:tcW w:w="2892"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包件号</w:t>
            </w:r>
            <w:r>
              <w:rPr>
                <w:rFonts w:ascii="宋体" w:hAnsi="宋体" w:cs="宋体"/>
                <w:kern w:val="0"/>
                <w:sz w:val="24"/>
              </w:rPr>
              <w:t>(</w:t>
            </w:r>
            <w:r>
              <w:rPr>
                <w:rFonts w:hint="eastAsia" w:ascii="宋体" w:hAnsi="宋体" w:cs="宋体"/>
                <w:kern w:val="0"/>
                <w:sz w:val="24"/>
              </w:rPr>
              <w:t>如有分包</w:t>
            </w:r>
            <w:r>
              <w:rPr>
                <w:rFonts w:ascii="宋体" w:hAnsi="宋体" w:cs="宋体"/>
                <w:kern w:val="0"/>
                <w:sz w:val="24"/>
              </w:rPr>
              <w:t>)</w:t>
            </w:r>
          </w:p>
        </w:tc>
        <w:tc>
          <w:tcPr>
            <w:tcW w:w="6328" w:type="dxa"/>
            <w:gridSpan w:val="6"/>
            <w:tcBorders>
              <w:top w:val="single" w:color="auto" w:sz="4" w:space="0"/>
              <w:left w:val="nil"/>
              <w:bottom w:val="single" w:color="auto" w:sz="4" w:space="0"/>
              <w:right w:val="single" w:color="auto" w:sz="4" w:space="0"/>
            </w:tcBorders>
            <w:vAlign w:val="center"/>
          </w:tcPr>
          <w:p>
            <w:pPr>
              <w:widowControl/>
              <w:spacing w:line="360" w:lineRule="auto"/>
              <w:rPr>
                <w:rFonts w:ascii="宋体"/>
                <w:sz w:val="24"/>
                <w:u w:val="single"/>
              </w:rPr>
            </w:pPr>
          </w:p>
        </w:tc>
      </w:tr>
      <w:tr>
        <w:tblPrEx>
          <w:tblCellMar>
            <w:top w:w="0" w:type="dxa"/>
            <w:left w:w="108" w:type="dxa"/>
            <w:bottom w:w="0" w:type="dxa"/>
            <w:right w:w="108" w:type="dxa"/>
          </w:tblCellMar>
        </w:tblPrEx>
        <w:trPr>
          <w:trHeight w:val="70"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hint="eastAsia" w:ascii="宋体" w:hAnsi="宋体" w:cs="宋体"/>
                <w:bCs/>
                <w:kern w:val="0"/>
                <w:sz w:val="24"/>
              </w:rPr>
              <w:t>序号</w:t>
            </w:r>
          </w:p>
        </w:tc>
        <w:tc>
          <w:tcPr>
            <w:tcW w:w="6804" w:type="dxa"/>
            <w:gridSpan w:val="8"/>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服务内容</w:t>
            </w:r>
          </w:p>
        </w:tc>
        <w:tc>
          <w:tcPr>
            <w:tcW w:w="1834" w:type="dxa"/>
            <w:tcBorders>
              <w:top w:val="nil"/>
              <w:left w:val="nil"/>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597" w:hRule="atLeast"/>
        </w:trPr>
        <w:tc>
          <w:tcPr>
            <w:tcW w:w="582"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cs="宋体"/>
                <w:bCs/>
                <w:kern w:val="0"/>
                <w:sz w:val="24"/>
              </w:rPr>
            </w:pPr>
            <w:r>
              <w:rPr>
                <w:rFonts w:ascii="宋体" w:hAnsi="宋体" w:cs="宋体"/>
                <w:bCs/>
                <w:kern w:val="0"/>
                <w:sz w:val="24"/>
              </w:rPr>
              <w:t>1</w:t>
            </w:r>
          </w:p>
        </w:tc>
        <w:tc>
          <w:tcPr>
            <w:tcW w:w="6804" w:type="dxa"/>
            <w:gridSpan w:val="8"/>
            <w:tcBorders>
              <w:top w:val="nil"/>
              <w:left w:val="nil"/>
              <w:bottom w:val="single" w:color="auto" w:sz="4" w:space="0"/>
              <w:right w:val="single" w:color="auto" w:sz="4" w:space="0"/>
            </w:tcBorders>
          </w:tcPr>
          <w:p>
            <w:pPr>
              <w:spacing w:line="360" w:lineRule="auto"/>
              <w:jc w:val="left"/>
              <w:rPr>
                <w:rFonts w:ascii="宋体" w:cs="宋体"/>
                <w:bCs/>
                <w:kern w:val="0"/>
                <w:sz w:val="24"/>
              </w:rPr>
            </w:pPr>
            <w:r>
              <w:rPr>
                <w:rFonts w:hint="eastAsia"/>
              </w:rPr>
              <w:t>三人位公寓床拆除、打包、运输到新校区、安装、维修（包含维修所使用的材料）</w:t>
            </w:r>
          </w:p>
        </w:tc>
        <w:tc>
          <w:tcPr>
            <w:tcW w:w="1834" w:type="dxa"/>
            <w:tcBorders>
              <w:top w:val="nil"/>
              <w:left w:val="nil"/>
              <w:bottom w:val="single" w:color="auto" w:sz="4" w:space="0"/>
              <w:right w:val="single" w:color="auto" w:sz="4" w:space="0"/>
            </w:tcBorders>
            <w:vAlign w:val="center"/>
          </w:tcPr>
          <w:p>
            <w:pPr>
              <w:widowControl/>
              <w:spacing w:line="360" w:lineRule="auto"/>
              <w:jc w:val="center"/>
              <w:rPr>
                <w:rFonts w:ascii="宋体" w:cs="宋体"/>
                <w:bCs/>
                <w:kern w:val="0"/>
                <w:sz w:val="24"/>
              </w:rPr>
            </w:pPr>
          </w:p>
        </w:tc>
      </w:tr>
      <w:tr>
        <w:tblPrEx>
          <w:tblCellMar>
            <w:top w:w="0" w:type="dxa"/>
            <w:left w:w="108" w:type="dxa"/>
            <w:bottom w:w="0" w:type="dxa"/>
            <w:right w:w="108" w:type="dxa"/>
          </w:tblCellMar>
        </w:tblPrEx>
        <w:trPr>
          <w:trHeight w:val="249" w:hRule="atLeast"/>
        </w:trPr>
        <w:tc>
          <w:tcPr>
            <w:tcW w:w="9220" w:type="dxa"/>
            <w:gridSpan w:val="10"/>
            <w:tcBorders>
              <w:top w:val="nil"/>
              <w:left w:val="single" w:color="auto" w:sz="4" w:space="0"/>
              <w:bottom w:val="single" w:color="auto" w:sz="4" w:space="0"/>
              <w:right w:val="single" w:color="auto" w:sz="4" w:space="0"/>
            </w:tcBorders>
            <w:vAlign w:val="center"/>
          </w:tcPr>
          <w:p>
            <w:pPr>
              <w:widowControl/>
              <w:spacing w:line="360" w:lineRule="auto"/>
              <w:rPr>
                <w:rFonts w:ascii="宋体" w:cs="宋体"/>
                <w:bCs/>
                <w:kern w:val="0"/>
                <w:sz w:val="24"/>
              </w:rPr>
            </w:pPr>
            <w:r>
              <w:rPr>
                <w:rFonts w:ascii="宋体" w:hAnsi="宋体" w:cs="宋体"/>
                <w:bCs/>
                <w:kern w:val="0"/>
                <w:sz w:val="24"/>
              </w:rPr>
              <w:t>2</w:t>
            </w:r>
            <w:r>
              <w:rPr>
                <w:rFonts w:ascii="宋体" w:cs="宋体"/>
                <w:bCs/>
                <w:kern w:val="0"/>
                <w:sz w:val="24"/>
              </w:rPr>
              <w:t>.</w:t>
            </w:r>
            <w:r>
              <w:rPr>
                <w:rFonts w:hint="eastAsia" w:ascii="宋体" w:hAnsi="宋体" w:cs="宋体"/>
                <w:bCs/>
                <w:kern w:val="0"/>
                <w:sz w:val="24"/>
              </w:rPr>
              <w:t>需更换组件</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spacing w:after="120"/>
              <w:jc w:val="center"/>
            </w:pPr>
            <w:r>
              <w:rPr>
                <w:rFonts w:hint="eastAsia" w:ascii="宋体" w:hAnsi="宋体" w:cs="宋体"/>
                <w:bCs/>
                <w:kern w:val="0"/>
                <w:sz w:val="24"/>
              </w:rPr>
              <w:t>序号</w:t>
            </w:r>
          </w:p>
        </w:tc>
        <w:tc>
          <w:tcPr>
            <w:tcW w:w="1418" w:type="dxa"/>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货物名称</w:t>
            </w:r>
          </w:p>
        </w:tc>
        <w:tc>
          <w:tcPr>
            <w:tcW w:w="1417" w:type="dxa"/>
            <w:gridSpan w:val="3"/>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宋体" w:hAnsi="宋体" w:cs="宋体"/>
                <w:bCs/>
                <w:kern w:val="0"/>
                <w:sz w:val="24"/>
              </w:rPr>
              <w:t>制造商家及</w:t>
            </w:r>
          </w:p>
          <w:p>
            <w:pPr>
              <w:spacing w:line="360" w:lineRule="auto"/>
              <w:jc w:val="center"/>
              <w:rPr>
                <w:rFonts w:ascii="宋体" w:cs="宋体"/>
                <w:bCs/>
                <w:kern w:val="0"/>
                <w:sz w:val="24"/>
              </w:rPr>
            </w:pPr>
            <w:r>
              <w:rPr>
                <w:rFonts w:hint="eastAsia" w:ascii="宋体" w:hAnsi="宋体" w:cs="宋体"/>
                <w:bCs/>
                <w:kern w:val="0"/>
                <w:sz w:val="24"/>
              </w:rPr>
              <w:t>规格型号</w:t>
            </w:r>
          </w:p>
        </w:tc>
        <w:tc>
          <w:tcPr>
            <w:tcW w:w="567" w:type="dxa"/>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r>
              <w:rPr>
                <w:rFonts w:hint="eastAsia" w:ascii="仿宋" w:hAnsi="仿宋" w:eastAsia="仿宋" w:cs="仿宋"/>
                <w:sz w:val="24"/>
              </w:rPr>
              <w:t>数量</w:t>
            </w:r>
          </w:p>
        </w:tc>
        <w:tc>
          <w:tcPr>
            <w:tcW w:w="1276" w:type="dxa"/>
            <w:tcBorders>
              <w:top w:val="nil"/>
              <w:left w:val="nil"/>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投标单价</w:t>
            </w:r>
          </w:p>
          <w:p>
            <w:pPr>
              <w:spacing w:line="360" w:lineRule="auto"/>
              <w:jc w:val="center"/>
              <w:rPr>
                <w:rFonts w:ascii="宋体" w:cs="宋体"/>
                <w:bCs/>
                <w:kern w:val="0"/>
                <w:sz w:val="24"/>
              </w:rPr>
            </w:pPr>
            <w:r>
              <w:rPr>
                <w:rFonts w:hint="eastAsia" w:ascii="仿宋" w:hAnsi="仿宋" w:eastAsia="仿宋" w:cs="仿宋"/>
                <w:sz w:val="24"/>
              </w:rPr>
              <w:t>（万元）</w:t>
            </w:r>
          </w:p>
        </w:tc>
        <w:tc>
          <w:tcPr>
            <w:tcW w:w="1276" w:type="dxa"/>
            <w:tcBorders>
              <w:top w:val="nil"/>
              <w:left w:val="nil"/>
              <w:bottom w:val="single" w:color="auto" w:sz="4" w:space="0"/>
              <w:right w:val="single" w:color="auto" w:sz="4" w:space="0"/>
            </w:tcBorders>
            <w:vAlign w:val="center"/>
          </w:tcPr>
          <w:p>
            <w:pPr>
              <w:jc w:val="center"/>
              <w:rPr>
                <w:rFonts w:ascii="仿宋" w:hAnsi="仿宋" w:eastAsia="仿宋" w:cs="仿宋"/>
                <w:sz w:val="24"/>
              </w:rPr>
            </w:pPr>
            <w:r>
              <w:rPr>
                <w:rFonts w:hint="eastAsia" w:ascii="仿宋" w:hAnsi="仿宋" w:eastAsia="仿宋" w:cs="仿宋"/>
                <w:sz w:val="24"/>
              </w:rPr>
              <w:t>投标总价</w:t>
            </w:r>
          </w:p>
          <w:p>
            <w:pPr>
              <w:widowControl/>
              <w:spacing w:line="360" w:lineRule="auto"/>
              <w:jc w:val="center"/>
              <w:rPr>
                <w:rFonts w:ascii="宋体" w:cs="宋体"/>
                <w:bCs/>
                <w:kern w:val="0"/>
                <w:sz w:val="24"/>
              </w:rPr>
            </w:pPr>
            <w:r>
              <w:rPr>
                <w:rFonts w:hint="eastAsia" w:ascii="仿宋" w:hAnsi="仿宋" w:eastAsia="仿宋" w:cs="仿宋"/>
                <w:sz w:val="24"/>
              </w:rPr>
              <w:t>（万元）</w:t>
            </w:r>
          </w:p>
        </w:tc>
        <w:tc>
          <w:tcPr>
            <w:tcW w:w="850" w:type="dxa"/>
            <w:tcBorders>
              <w:top w:val="nil"/>
              <w:left w:val="nil"/>
              <w:bottom w:val="single" w:color="auto" w:sz="4" w:space="0"/>
              <w:right w:val="single" w:color="auto" w:sz="4" w:space="0"/>
            </w:tcBorders>
            <w:vAlign w:val="center"/>
          </w:tcPr>
          <w:p>
            <w:pPr>
              <w:jc w:val="center"/>
              <w:rPr>
                <w:rFonts w:ascii="仿宋" w:hAnsi="仿宋" w:eastAsia="仿宋" w:cs="仿宋"/>
                <w:b/>
                <w:sz w:val="24"/>
              </w:rPr>
            </w:pPr>
            <w:r>
              <w:rPr>
                <w:rFonts w:hint="eastAsia" w:ascii="仿宋" w:hAnsi="仿宋" w:eastAsia="仿宋" w:cs="仿宋"/>
                <w:sz w:val="24"/>
              </w:rPr>
              <w:t>交货</w:t>
            </w:r>
          </w:p>
          <w:p>
            <w:pPr>
              <w:widowControl/>
              <w:spacing w:line="360" w:lineRule="auto"/>
              <w:jc w:val="center"/>
              <w:rPr>
                <w:rFonts w:ascii="宋体" w:cs="宋体"/>
                <w:bCs/>
                <w:kern w:val="0"/>
                <w:sz w:val="24"/>
              </w:rPr>
            </w:pPr>
            <w:r>
              <w:rPr>
                <w:rFonts w:hint="eastAsia" w:ascii="仿宋" w:hAnsi="仿宋" w:eastAsia="仿宋" w:cs="仿宋"/>
                <w:sz w:val="24"/>
              </w:rPr>
              <w:t>时间</w:t>
            </w:r>
          </w:p>
        </w:tc>
        <w:tc>
          <w:tcPr>
            <w:tcW w:w="1834" w:type="dxa"/>
            <w:tcBorders>
              <w:top w:val="nil"/>
              <w:left w:val="nil"/>
              <w:bottom w:val="single" w:color="auto" w:sz="4" w:space="0"/>
              <w:right w:val="single" w:color="auto" w:sz="4" w:space="0"/>
            </w:tcBorders>
            <w:vAlign w:val="center"/>
          </w:tcPr>
          <w:p>
            <w:pPr>
              <w:widowControl/>
              <w:jc w:val="center"/>
              <w:rPr>
                <w:rFonts w:ascii="宋体" w:cs="宋体"/>
                <w:bCs/>
                <w:kern w:val="0"/>
                <w:sz w:val="24"/>
              </w:rPr>
            </w:pPr>
          </w:p>
          <w:p>
            <w:pPr>
              <w:widowControl/>
              <w:spacing w:line="360" w:lineRule="auto"/>
              <w:jc w:val="center"/>
              <w:rPr>
                <w:rFonts w:ascii="宋体" w:cs="宋体"/>
                <w:bCs/>
                <w:kern w:val="0"/>
                <w:sz w:val="24"/>
              </w:rPr>
            </w:pPr>
            <w:r>
              <w:rPr>
                <w:rFonts w:hint="eastAsia" w:ascii="宋体" w:hAnsi="宋体" w:cs="宋体"/>
                <w:bCs/>
                <w:kern w:val="0"/>
                <w:sz w:val="24"/>
              </w:rPr>
              <w:t>报价（万元）</w:t>
            </w:r>
          </w:p>
        </w:tc>
      </w:tr>
      <w:tr>
        <w:tblPrEx>
          <w:tblCellMar>
            <w:top w:w="0" w:type="dxa"/>
            <w:left w:w="108" w:type="dxa"/>
            <w:bottom w:w="0" w:type="dxa"/>
            <w:right w:w="108" w:type="dxa"/>
          </w:tblCellMar>
        </w:tblPrEx>
        <w:trPr>
          <w:trHeight w:val="691" w:hRule="atLeast"/>
        </w:trPr>
        <w:tc>
          <w:tcPr>
            <w:tcW w:w="582" w:type="dxa"/>
            <w:tcBorders>
              <w:top w:val="nil"/>
              <w:left w:val="single" w:color="auto" w:sz="4" w:space="0"/>
              <w:bottom w:val="single" w:color="auto" w:sz="4" w:space="0"/>
              <w:right w:val="single" w:color="auto" w:sz="4" w:space="0"/>
            </w:tcBorders>
            <w:vAlign w:val="center"/>
          </w:tcPr>
          <w:p>
            <w:pPr>
              <w:spacing w:after="120"/>
            </w:pPr>
            <w:r>
              <w:t>1</w:t>
            </w:r>
          </w:p>
        </w:tc>
        <w:tc>
          <w:tcPr>
            <w:tcW w:w="1418" w:type="dxa"/>
            <w:tcBorders>
              <w:top w:val="nil"/>
              <w:left w:val="nil"/>
              <w:bottom w:val="single" w:color="auto" w:sz="4" w:space="0"/>
              <w:right w:val="single" w:color="auto" w:sz="4" w:space="0"/>
            </w:tcBorders>
            <w:vAlign w:val="center"/>
          </w:tcPr>
          <w:p>
            <w:pPr>
              <w:spacing w:line="320" w:lineRule="exact"/>
              <w:jc w:val="left"/>
              <w:rPr>
                <w:rFonts w:ascii="宋体" w:cs="宋体"/>
                <w:bCs/>
                <w:kern w:val="0"/>
                <w:sz w:val="24"/>
              </w:rPr>
            </w:pPr>
            <w:r>
              <w:rPr>
                <w:rFonts w:hint="eastAsia" w:ascii="宋体" w:hAnsi="宋体" w:cs="宋体"/>
                <w:bCs/>
                <w:kern w:val="0"/>
                <w:sz w:val="24"/>
              </w:rPr>
              <w:t>更换组合桌柜（写字桌、衣柜、书架、正面书架）及落地爬梯等</w:t>
            </w:r>
          </w:p>
        </w:tc>
        <w:tc>
          <w:tcPr>
            <w:tcW w:w="1417" w:type="dxa"/>
            <w:gridSpan w:val="3"/>
            <w:tcBorders>
              <w:top w:val="nil"/>
              <w:left w:val="nil"/>
              <w:bottom w:val="single" w:color="auto" w:sz="4" w:space="0"/>
              <w:right w:val="single" w:color="auto" w:sz="4" w:space="0"/>
            </w:tcBorders>
            <w:vAlign w:val="center"/>
          </w:tcPr>
          <w:p>
            <w:pPr>
              <w:spacing w:line="360" w:lineRule="auto"/>
              <w:jc w:val="center"/>
              <w:rPr>
                <w:rFonts w:ascii="宋体" w:cs="宋体"/>
                <w:bCs/>
                <w:kern w:val="0"/>
                <w:sz w:val="24"/>
              </w:rPr>
            </w:pPr>
          </w:p>
        </w:tc>
        <w:tc>
          <w:tcPr>
            <w:tcW w:w="567" w:type="dxa"/>
            <w:tcBorders>
              <w:top w:val="nil"/>
              <w:left w:val="nil"/>
              <w:bottom w:val="single" w:color="auto" w:sz="4" w:space="0"/>
              <w:right w:val="single" w:color="auto" w:sz="4" w:space="0"/>
            </w:tcBorders>
            <w:vAlign w:val="center"/>
          </w:tcPr>
          <w:p>
            <w:pPr>
              <w:spacing w:line="360" w:lineRule="auto"/>
              <w:jc w:val="cente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1276"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850" w:type="dxa"/>
            <w:tcBorders>
              <w:top w:val="nil"/>
              <w:left w:val="nil"/>
              <w:bottom w:val="single" w:color="auto" w:sz="4" w:space="0"/>
              <w:right w:val="single" w:color="auto" w:sz="4" w:space="0"/>
            </w:tcBorders>
            <w:vAlign w:val="center"/>
          </w:tcPr>
          <w:p>
            <w:pPr>
              <w:rPr>
                <w:rFonts w:ascii="仿宋" w:hAnsi="仿宋" w:eastAsia="仿宋" w:cs="仿宋"/>
                <w:sz w:val="24"/>
              </w:rPr>
            </w:pPr>
          </w:p>
        </w:tc>
        <w:tc>
          <w:tcPr>
            <w:tcW w:w="1834" w:type="dxa"/>
            <w:tcBorders>
              <w:top w:val="nil"/>
              <w:left w:val="nil"/>
              <w:bottom w:val="single" w:color="auto" w:sz="4" w:space="0"/>
              <w:right w:val="single" w:color="auto" w:sz="4" w:space="0"/>
            </w:tcBorders>
            <w:vAlign w:val="center"/>
          </w:tcPr>
          <w:p>
            <w:pPr>
              <w:widowControl/>
              <w:jc w:val="left"/>
              <w:rPr>
                <w:rFonts w:ascii="宋体" w:cs="宋体"/>
                <w:bCs/>
                <w:kern w:val="0"/>
                <w:sz w:val="24"/>
              </w:rPr>
            </w:pPr>
          </w:p>
        </w:tc>
      </w:tr>
      <w:tr>
        <w:tblPrEx>
          <w:tblCellMar>
            <w:top w:w="0" w:type="dxa"/>
            <w:left w:w="108" w:type="dxa"/>
            <w:bottom w:w="0" w:type="dxa"/>
            <w:right w:w="108" w:type="dxa"/>
          </w:tblCellMar>
        </w:tblPrEx>
        <w:trPr>
          <w:trHeight w:val="640" w:hRule="atLeast"/>
        </w:trPr>
        <w:tc>
          <w:tcPr>
            <w:tcW w:w="5260" w:type="dxa"/>
            <w:gridSpan w:val="7"/>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合</w:t>
            </w:r>
            <w:r>
              <w:rPr>
                <w:rFonts w:ascii="宋体" w:hAnsi="宋体" w:cs="宋体"/>
                <w:kern w:val="0"/>
                <w:sz w:val="24"/>
              </w:rPr>
              <w:t xml:space="preserve">  </w:t>
            </w:r>
            <w:r>
              <w:rPr>
                <w:rFonts w:hint="eastAsia" w:ascii="宋体" w:hAnsi="宋体" w:cs="宋体"/>
                <w:kern w:val="0"/>
                <w:sz w:val="24"/>
              </w:rPr>
              <w:t>计</w:t>
            </w:r>
            <w:r>
              <w:rPr>
                <w:rFonts w:ascii="宋体" w:hAnsi="宋体" w:cs="宋体"/>
                <w:kern w:val="0"/>
                <w:sz w:val="24"/>
              </w:rPr>
              <w:t>(</w:t>
            </w:r>
            <w:r>
              <w:rPr>
                <w:rFonts w:hint="eastAsia" w:ascii="宋体" w:hAnsi="宋体" w:cs="宋体"/>
                <w:kern w:val="0"/>
                <w:sz w:val="24"/>
              </w:rPr>
              <w:t>万元</w:t>
            </w:r>
            <w:r>
              <w:rPr>
                <w:rFonts w:ascii="宋体" w:hAnsi="宋体" w:cs="宋体"/>
                <w:kern w:val="0"/>
                <w:sz w:val="24"/>
              </w:rPr>
              <w:t>)</w:t>
            </w:r>
          </w:p>
        </w:tc>
        <w:tc>
          <w:tcPr>
            <w:tcW w:w="3960"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kern w:val="0"/>
                <w:sz w:val="24"/>
              </w:rPr>
            </w:pPr>
          </w:p>
        </w:tc>
      </w:tr>
      <w:tr>
        <w:tblPrEx>
          <w:tblCellMar>
            <w:top w:w="0" w:type="dxa"/>
            <w:left w:w="108" w:type="dxa"/>
            <w:bottom w:w="0" w:type="dxa"/>
            <w:right w:w="108" w:type="dxa"/>
          </w:tblCellMar>
        </w:tblPrEx>
        <w:trPr>
          <w:trHeight w:val="962" w:hRule="atLeast"/>
        </w:trPr>
        <w:tc>
          <w:tcPr>
            <w:tcW w:w="2173"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24"/>
              </w:rPr>
            </w:pPr>
            <w:r>
              <w:rPr>
                <w:rFonts w:hint="eastAsia" w:ascii="宋体" w:hAnsi="宋体" w:cs="宋体"/>
                <w:kern w:val="0"/>
                <w:sz w:val="24"/>
              </w:rPr>
              <w:t>投标总价</w:t>
            </w:r>
          </w:p>
        </w:tc>
        <w:tc>
          <w:tcPr>
            <w:tcW w:w="7047" w:type="dxa"/>
            <w:gridSpan w:val="7"/>
            <w:tcBorders>
              <w:top w:val="single" w:color="auto" w:sz="4" w:space="0"/>
              <w:left w:val="nil"/>
              <w:bottom w:val="single" w:color="auto" w:sz="4" w:space="0"/>
              <w:right w:val="single" w:color="auto" w:sz="4" w:space="0"/>
            </w:tcBorders>
            <w:vAlign w:val="center"/>
          </w:tcPr>
          <w:p>
            <w:pPr>
              <w:widowControl/>
              <w:spacing w:line="360" w:lineRule="auto"/>
              <w:rPr>
                <w:rFonts w:ascii="宋体" w:cs="宋体"/>
                <w:kern w:val="0"/>
                <w:sz w:val="24"/>
              </w:rPr>
            </w:pPr>
            <w:r>
              <w:rPr>
                <w:rFonts w:hint="eastAsia" w:ascii="宋体" w:hAnsi="宋体"/>
                <w:b/>
                <w:sz w:val="24"/>
              </w:rPr>
              <w:t>人民币大写：</w:t>
            </w:r>
            <w:r>
              <w:rPr>
                <w:rFonts w:ascii="宋体" w:hAnsi="宋体"/>
                <w:b/>
                <w:sz w:val="24"/>
                <w:u w:val="single"/>
              </w:rPr>
              <w:t xml:space="preserve">            </w:t>
            </w:r>
            <w:r>
              <w:rPr>
                <w:rFonts w:hint="eastAsia" w:ascii="宋体" w:hAnsi="宋体"/>
                <w:b/>
                <w:sz w:val="24"/>
              </w:rPr>
              <w:t>万元（人民币小写：</w:t>
            </w:r>
            <w:r>
              <w:rPr>
                <w:rFonts w:ascii="宋体" w:hAnsi="宋体"/>
                <w:b/>
                <w:sz w:val="24"/>
                <w:u w:val="single"/>
              </w:rPr>
              <w:t xml:space="preserve">      </w:t>
            </w:r>
            <w:r>
              <w:rPr>
                <w:rFonts w:hint="eastAsia" w:ascii="宋体" w:hAnsi="宋体"/>
                <w:b/>
                <w:sz w:val="24"/>
              </w:rPr>
              <w:t>万元）</w:t>
            </w:r>
          </w:p>
        </w:tc>
      </w:tr>
    </w:tbl>
    <w:p>
      <w:pPr>
        <w:ind w:firstLine="420" w:firstLineChars="200"/>
      </w:pPr>
    </w:p>
    <w:p>
      <w:pPr>
        <w:spacing w:line="360" w:lineRule="auto"/>
        <w:ind w:firstLine="480" w:firstLineChars="200"/>
        <w:rPr>
          <w:rFonts w:ascii="宋体"/>
          <w:sz w:val="24"/>
        </w:rPr>
      </w:pPr>
      <w:r>
        <w:rPr>
          <w:rFonts w:hint="eastAsia" w:ascii="宋体" w:hAnsi="宋体"/>
          <w:sz w:val="24"/>
        </w:rPr>
        <w:t>注：</w:t>
      </w:r>
      <w:r>
        <w:rPr>
          <w:rFonts w:ascii="宋体" w:hAnsi="宋体"/>
          <w:sz w:val="24"/>
        </w:rPr>
        <w:t>1</w:t>
      </w:r>
      <w:r>
        <w:rPr>
          <w:rFonts w:hint="eastAsia" w:ascii="宋体" w:hAnsi="宋体"/>
          <w:sz w:val="24"/>
        </w:rPr>
        <w:t>、“投标总价”应与“投标函”中“投标总价”一致。</w:t>
      </w:r>
    </w:p>
    <w:p>
      <w:pPr>
        <w:spacing w:line="400" w:lineRule="exact"/>
        <w:ind w:left="807" w:leftChars="213" w:hanging="360" w:hangingChars="150"/>
        <w:rPr>
          <w:rFonts w:ascii="宋体"/>
          <w:sz w:val="24"/>
        </w:rPr>
      </w:pPr>
      <w:r>
        <w:rPr>
          <w:rFonts w:ascii="宋体" w:hAnsi="宋体"/>
          <w:sz w:val="24"/>
        </w:rPr>
        <w:t>2.</w:t>
      </w:r>
      <w:r>
        <w:rPr>
          <w:rFonts w:hint="eastAsia" w:ascii="宋体" w:hAnsi="宋体"/>
          <w:sz w:val="24"/>
        </w:rPr>
        <w:t>“开标一览表”为多页的，每页均需由法定代表人或授权代表签字并盖投标人印章。</w:t>
      </w:r>
    </w:p>
    <w:p>
      <w:pPr>
        <w:spacing w:line="400" w:lineRule="exact"/>
        <w:ind w:firstLine="480" w:firstLineChars="200"/>
        <w:jc w:val="left"/>
        <w:rPr>
          <w:rFonts w:ascii="宋体"/>
          <w:sz w:val="24"/>
        </w:rPr>
      </w:pPr>
      <w:r>
        <w:rPr>
          <w:rFonts w:ascii="宋体" w:hAnsi="宋体"/>
          <w:sz w:val="24"/>
        </w:rPr>
        <w:t>3</w:t>
      </w:r>
      <w:r>
        <w:rPr>
          <w:rFonts w:hint="eastAsia" w:ascii="宋体" w:hAnsi="宋体"/>
          <w:sz w:val="24"/>
        </w:rPr>
        <w:t>、“开标一览表”以包为单位填写。</w:t>
      </w:r>
    </w:p>
    <w:p>
      <w:pPr>
        <w:ind w:firstLine="420" w:firstLineChars="200"/>
      </w:pPr>
    </w:p>
    <w:p>
      <w:pPr>
        <w:spacing w:line="360" w:lineRule="auto"/>
        <w:ind w:firstLine="420" w:firstLineChars="200"/>
      </w:pPr>
      <w:r>
        <w:rPr>
          <w:rFonts w:hint="eastAsia"/>
        </w:rPr>
        <w:t>投标人名称：</w:t>
      </w:r>
      <w:r>
        <w:t>XXXX</w:t>
      </w:r>
      <w:r>
        <w:rPr>
          <w:rFonts w:hint="eastAsia"/>
        </w:rPr>
        <w:t>（单位公章）。</w:t>
      </w:r>
    </w:p>
    <w:p>
      <w:pPr>
        <w:spacing w:line="360" w:lineRule="auto"/>
        <w:ind w:firstLine="420" w:firstLineChars="200"/>
      </w:pPr>
      <w:r>
        <w:rPr>
          <w:rFonts w:hint="eastAsia"/>
        </w:rPr>
        <w:t>法定代表人或授权代表（签字或加盖个人名章）：</w:t>
      </w:r>
      <w:r>
        <w:t>XXXX</w:t>
      </w:r>
      <w:r>
        <w:rPr>
          <w:rFonts w:hint="eastAsia"/>
        </w:rPr>
        <w:t>。</w:t>
      </w:r>
    </w:p>
    <w:p>
      <w:pPr>
        <w:spacing w:line="360" w:lineRule="auto"/>
        <w:ind w:firstLine="420" w:firstLineChars="200"/>
      </w:pPr>
      <w:r>
        <w:rPr>
          <w:rFonts w:hint="eastAsia"/>
        </w:rPr>
        <w:t>投标日期：</w:t>
      </w:r>
      <w:r>
        <w:t>XXXX</w:t>
      </w:r>
      <w:r>
        <w:rPr>
          <w:rFonts w:hint="eastAsia"/>
        </w:rPr>
        <w:t>。</w:t>
      </w:r>
    </w:p>
    <w:p>
      <w:r>
        <w:br w:type="page"/>
      </w:r>
    </w:p>
    <w:p>
      <w:pPr>
        <w:widowControl/>
        <w:spacing w:line="360" w:lineRule="atLeast"/>
        <w:jc w:val="center"/>
        <w:outlineLvl w:val="1"/>
        <w:rPr>
          <w:rFonts w:ascii="黑体" w:eastAsia="黑体"/>
          <w:b/>
          <w:sz w:val="32"/>
          <w:szCs w:val="32"/>
        </w:rPr>
      </w:pPr>
      <w:bookmarkStart w:id="147" w:name="_Toc87869610"/>
      <w:r>
        <w:rPr>
          <w:rFonts w:hint="eastAsia" w:ascii="黑体" w:eastAsia="黑体"/>
          <w:b/>
          <w:sz w:val="32"/>
          <w:szCs w:val="32"/>
        </w:rPr>
        <w:t>格式八：分项报价明细表</w:t>
      </w:r>
      <w:bookmarkEnd w:id="147"/>
    </w:p>
    <w:p/>
    <w:p>
      <w:pPr>
        <w:pStyle w:val="7"/>
        <w:tabs>
          <w:tab w:val="left" w:pos="7020"/>
        </w:tabs>
        <w:spacing w:line="360" w:lineRule="auto"/>
        <w:ind w:firstLine="484" w:firstLineChars="202"/>
        <w:rPr>
          <w:rFonts w:ascii="宋体"/>
          <w:sz w:val="24"/>
        </w:rPr>
      </w:pPr>
      <w:r>
        <w:rPr>
          <w:rFonts w:hint="eastAsia" w:ascii="宋体" w:hAnsi="宋体" w:cs="宋体"/>
          <w:kern w:val="0"/>
          <w:sz w:val="24"/>
        </w:rPr>
        <w:t>项目名称：</w:t>
      </w:r>
    </w:p>
    <w:p>
      <w:pPr>
        <w:pStyle w:val="7"/>
        <w:tabs>
          <w:tab w:val="left" w:pos="7560"/>
        </w:tabs>
        <w:spacing w:line="360" w:lineRule="auto"/>
        <w:ind w:firstLine="484" w:firstLineChars="202"/>
        <w:rPr>
          <w:rFonts w:ascii="宋体"/>
          <w:sz w:val="24"/>
        </w:rPr>
      </w:pPr>
      <w:r>
        <w:rPr>
          <w:rFonts w:hint="eastAsia" w:ascii="宋体" w:hAnsi="宋体" w:cs="宋体"/>
          <w:kern w:val="0"/>
          <w:sz w:val="24"/>
        </w:rPr>
        <w:t>招标编号：</w:t>
      </w:r>
    </w:p>
    <w:tbl>
      <w:tblPr>
        <w:tblStyle w:val="1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1350"/>
        <w:gridCol w:w="88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beforeLines="50" w:line="360" w:lineRule="auto"/>
              <w:jc w:val="center"/>
              <w:rPr>
                <w:rFonts w:hAnsi="宋体" w:cs="Courier New"/>
                <w:kern w:val="0"/>
                <w:sz w:val="24"/>
              </w:rPr>
            </w:pPr>
            <w:r>
              <w:rPr>
                <w:rFonts w:hAnsi="宋体" w:cs="宋体"/>
                <w:kern w:val="0"/>
                <w:sz w:val="24"/>
              </w:rPr>
              <w:t xml:space="preserve"> </w:t>
            </w:r>
            <w:r>
              <w:rPr>
                <w:rFonts w:hint="eastAsia" w:hAnsi="宋体" w:cs="Courier New"/>
                <w:kern w:val="0"/>
                <w:sz w:val="24"/>
              </w:rPr>
              <w:t>序号</w:t>
            </w:r>
          </w:p>
        </w:tc>
        <w:tc>
          <w:tcPr>
            <w:tcW w:w="4190"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服务内容</w:t>
            </w:r>
          </w:p>
        </w:tc>
        <w:tc>
          <w:tcPr>
            <w:tcW w:w="1350"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单项价格（单位：万元）</w:t>
            </w:r>
          </w:p>
        </w:tc>
        <w:tc>
          <w:tcPr>
            <w:tcW w:w="888"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数量</w:t>
            </w:r>
          </w:p>
        </w:tc>
        <w:tc>
          <w:tcPr>
            <w:tcW w:w="1318" w:type="dxa"/>
            <w:vAlign w:val="center"/>
          </w:tcPr>
          <w:p>
            <w:pPr>
              <w:pStyle w:val="9"/>
              <w:spacing w:beforeLines="50" w:line="360" w:lineRule="auto"/>
              <w:jc w:val="center"/>
              <w:rPr>
                <w:rFonts w:hAnsi="宋体" w:cs="Courier New"/>
                <w:kern w:val="0"/>
                <w:sz w:val="24"/>
              </w:rPr>
            </w:pPr>
            <w:r>
              <w:rPr>
                <w:rFonts w:hint="eastAsia" w:hAnsi="宋体" w:cs="Courier New"/>
                <w:kern w:val="0"/>
                <w:sz w:val="24"/>
              </w:rPr>
              <w:t>合计价格（单位：万元）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宋体"/>
                <w:sz w:val="24"/>
              </w:rPr>
            </w:pPr>
            <w:r>
              <w:rPr>
                <w:rFonts w:ascii="宋体" w:hAnsi="宋体"/>
                <w:sz w:val="24"/>
              </w:rPr>
              <w:t>1</w:t>
            </w:r>
          </w:p>
        </w:tc>
        <w:tc>
          <w:tcPr>
            <w:tcW w:w="4190" w:type="dxa"/>
            <w:vAlign w:val="center"/>
          </w:tcPr>
          <w:p>
            <w:pPr>
              <w:pStyle w:val="9"/>
              <w:spacing w:line="400" w:lineRule="exact"/>
              <w:jc w:val="left"/>
              <w:rPr>
                <w:rFonts w:hAnsi="宋体" w:cs="Courier New"/>
                <w:kern w:val="0"/>
                <w:sz w:val="24"/>
              </w:rPr>
            </w:pPr>
            <w:r>
              <w:rPr>
                <w:rFonts w:hint="eastAsia" w:hAnsi="宋体" w:cs="Courier New"/>
                <w:kern w:val="0"/>
                <w:sz w:val="24"/>
              </w:rPr>
              <w:t>三人位公寓床拆除、打包、运输到新校区、安装、维修（包含维修所使用的材料）</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宋体"/>
                <w:sz w:val="24"/>
              </w:rPr>
            </w:pPr>
            <w:r>
              <w:rPr>
                <w:rFonts w:ascii="宋体" w:hAnsi="宋体"/>
                <w:sz w:val="24"/>
              </w:rPr>
              <w:t>2</w:t>
            </w:r>
          </w:p>
        </w:tc>
        <w:tc>
          <w:tcPr>
            <w:tcW w:w="4190" w:type="dxa"/>
            <w:vAlign w:val="center"/>
          </w:tcPr>
          <w:p>
            <w:pPr>
              <w:pStyle w:val="9"/>
              <w:spacing w:line="400" w:lineRule="exact"/>
              <w:jc w:val="left"/>
              <w:rPr>
                <w:rFonts w:hAnsi="宋体" w:cs="Courier New"/>
                <w:kern w:val="0"/>
                <w:sz w:val="24"/>
              </w:rPr>
            </w:pPr>
            <w:r>
              <w:rPr>
                <w:rFonts w:hint="eastAsia" w:hAnsi="宋体" w:cs="宋体"/>
                <w:bCs/>
                <w:kern w:val="0"/>
                <w:sz w:val="24"/>
              </w:rPr>
              <w:t>组合桌柜（写字桌、衣柜、书架、正面书架）及落地爬梯等（更换）</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line="360" w:lineRule="auto"/>
              <w:jc w:val="center"/>
              <w:rPr>
                <w:rFonts w:hAnsi="宋体" w:cs="Courier New"/>
                <w:kern w:val="0"/>
                <w:sz w:val="24"/>
              </w:rPr>
            </w:pPr>
          </w:p>
        </w:tc>
        <w:tc>
          <w:tcPr>
            <w:tcW w:w="4190" w:type="dxa"/>
            <w:vAlign w:val="center"/>
          </w:tcPr>
          <w:p>
            <w:pPr>
              <w:pStyle w:val="9"/>
              <w:spacing w:line="360" w:lineRule="auto"/>
              <w:jc w:val="center"/>
              <w:rPr>
                <w:rFonts w:hAnsi="宋体" w:cs="Courier New"/>
                <w:kern w:val="0"/>
                <w:sz w:val="24"/>
              </w:rPr>
            </w:pP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9"/>
              <w:spacing w:line="360" w:lineRule="auto"/>
              <w:jc w:val="center"/>
              <w:rPr>
                <w:rFonts w:hAnsi="宋体" w:cs="Courier New"/>
                <w:kern w:val="0"/>
                <w:sz w:val="24"/>
              </w:rPr>
            </w:pPr>
          </w:p>
        </w:tc>
        <w:tc>
          <w:tcPr>
            <w:tcW w:w="4190" w:type="dxa"/>
            <w:vAlign w:val="center"/>
          </w:tcPr>
          <w:p>
            <w:pPr>
              <w:pStyle w:val="9"/>
              <w:spacing w:line="360" w:lineRule="auto"/>
              <w:jc w:val="center"/>
              <w:rPr>
                <w:rFonts w:hAnsi="宋体" w:cs="Courier New"/>
                <w:kern w:val="0"/>
                <w:sz w:val="24"/>
              </w:rPr>
            </w:pP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9"/>
              <w:spacing w:line="360" w:lineRule="auto"/>
              <w:rPr>
                <w:rFonts w:hAnsi="宋体" w:cs="Courier New"/>
                <w:b/>
                <w:kern w:val="0"/>
                <w:sz w:val="24"/>
              </w:rPr>
            </w:pPr>
            <w:r>
              <w:rPr>
                <w:rFonts w:hAnsi="宋体" w:cs="Courier New"/>
                <w:kern w:val="0"/>
                <w:sz w:val="24"/>
              </w:rPr>
              <w:t xml:space="preserve">   </w:t>
            </w:r>
            <w:r>
              <w:rPr>
                <w:rFonts w:hint="eastAsia" w:hAnsi="宋体" w:cs="Courier New"/>
                <w:b/>
                <w:kern w:val="0"/>
                <w:sz w:val="24"/>
              </w:rPr>
              <w:t>总</w:t>
            </w:r>
            <w:r>
              <w:rPr>
                <w:rFonts w:hAnsi="宋体" w:cs="Courier New"/>
                <w:b/>
                <w:kern w:val="0"/>
                <w:sz w:val="24"/>
              </w:rPr>
              <w:t xml:space="preserve">    </w:t>
            </w:r>
            <w:r>
              <w:rPr>
                <w:rFonts w:hint="eastAsia" w:hAnsi="宋体" w:cs="Courier New"/>
                <w:b/>
                <w:kern w:val="0"/>
                <w:sz w:val="24"/>
              </w:rPr>
              <w:t>价</w:t>
            </w:r>
            <w:r>
              <w:rPr>
                <w:rFonts w:hAnsi="宋体" w:cs="Courier New"/>
                <w:b/>
                <w:kern w:val="0"/>
                <w:sz w:val="24"/>
              </w:rPr>
              <w:t>(</w:t>
            </w:r>
            <w:r>
              <w:rPr>
                <w:rFonts w:hint="eastAsia" w:hAnsi="宋体" w:cs="Courier New"/>
                <w:b/>
                <w:kern w:val="0"/>
                <w:sz w:val="24"/>
              </w:rPr>
              <w:t>万元</w:t>
            </w:r>
            <w:r>
              <w:rPr>
                <w:rFonts w:hAnsi="宋体" w:cs="Courier New"/>
                <w:b/>
                <w:kern w:val="0"/>
                <w:sz w:val="24"/>
              </w:rPr>
              <w:t>)</w:t>
            </w:r>
          </w:p>
        </w:tc>
        <w:tc>
          <w:tcPr>
            <w:tcW w:w="1350" w:type="dxa"/>
            <w:vAlign w:val="center"/>
          </w:tcPr>
          <w:p>
            <w:pPr>
              <w:pStyle w:val="9"/>
              <w:spacing w:line="360" w:lineRule="auto"/>
              <w:jc w:val="center"/>
              <w:rPr>
                <w:rFonts w:hAnsi="宋体" w:cs="Courier New"/>
                <w:kern w:val="0"/>
                <w:sz w:val="24"/>
              </w:rPr>
            </w:pPr>
          </w:p>
        </w:tc>
        <w:tc>
          <w:tcPr>
            <w:tcW w:w="888" w:type="dxa"/>
            <w:vAlign w:val="center"/>
          </w:tcPr>
          <w:p>
            <w:pPr>
              <w:pStyle w:val="9"/>
              <w:spacing w:line="360" w:lineRule="auto"/>
              <w:jc w:val="center"/>
              <w:rPr>
                <w:rFonts w:hAnsi="宋体" w:cs="Courier New"/>
                <w:kern w:val="0"/>
                <w:sz w:val="24"/>
              </w:rPr>
            </w:pPr>
          </w:p>
        </w:tc>
        <w:tc>
          <w:tcPr>
            <w:tcW w:w="1318" w:type="dxa"/>
            <w:vAlign w:val="center"/>
          </w:tcPr>
          <w:p>
            <w:pPr>
              <w:pStyle w:val="9"/>
              <w:spacing w:line="360" w:lineRule="auto"/>
              <w:jc w:val="center"/>
              <w:rPr>
                <w:rFonts w:hAnsi="宋体" w:cs="Courier New"/>
                <w:kern w:val="0"/>
                <w:sz w:val="24"/>
              </w:rPr>
            </w:pPr>
          </w:p>
        </w:tc>
      </w:tr>
    </w:tbl>
    <w:p>
      <w:pPr>
        <w:spacing w:line="400" w:lineRule="exact"/>
        <w:ind w:left="840" w:hanging="840" w:hangingChars="350"/>
        <w:rPr>
          <w:sz w:val="24"/>
        </w:rPr>
      </w:pPr>
    </w:p>
    <w:p>
      <w:pPr>
        <w:spacing w:line="400" w:lineRule="exact"/>
        <w:ind w:left="840" w:hanging="840" w:hangingChars="350"/>
        <w:rPr>
          <w:rFonts w:ascii="宋体"/>
          <w:bCs/>
          <w:sz w:val="24"/>
        </w:rPr>
      </w:pPr>
      <w:r>
        <w:rPr>
          <w:rFonts w:hint="eastAsia"/>
          <w:sz w:val="24"/>
        </w:rPr>
        <w:t>注：</w:t>
      </w:r>
      <w:r>
        <w:rPr>
          <w:sz w:val="24"/>
        </w:rPr>
        <w:t>1</w:t>
      </w:r>
      <w:r>
        <w:rPr>
          <w:rFonts w:hint="eastAsia"/>
          <w:sz w:val="24"/>
        </w:rPr>
        <w:t>、投标人必须按“</w:t>
      </w:r>
      <w:r>
        <w:rPr>
          <w:rFonts w:hint="eastAsia"/>
          <w:bCs/>
          <w:sz w:val="24"/>
        </w:rPr>
        <w:t>分项报价明细表”的格式</w:t>
      </w:r>
      <w:r>
        <w:rPr>
          <w:rFonts w:hint="eastAsia"/>
          <w:sz w:val="24"/>
        </w:rPr>
        <w:t>详细报出投标总价的各个组成部分的报价，否则作无效投标处理。</w:t>
      </w:r>
    </w:p>
    <w:p>
      <w:pPr>
        <w:spacing w:line="400" w:lineRule="exact"/>
        <w:ind w:firstLine="482"/>
        <w:jc w:val="left"/>
        <w:rPr>
          <w:rFonts w:ascii="宋体"/>
          <w:bCs/>
          <w:sz w:val="24"/>
        </w:rPr>
      </w:pPr>
      <w:r>
        <w:rPr>
          <w:rFonts w:ascii="宋体" w:hAnsi="宋体"/>
          <w:bCs/>
          <w:sz w:val="24"/>
        </w:rPr>
        <w:t>2</w:t>
      </w:r>
      <w:r>
        <w:rPr>
          <w:rFonts w:hint="eastAsia" w:ascii="宋体" w:hAnsi="宋体"/>
          <w:bCs/>
          <w:sz w:val="24"/>
        </w:rPr>
        <w:t>、</w:t>
      </w:r>
      <w:r>
        <w:rPr>
          <w:rFonts w:hint="eastAsia"/>
          <w:sz w:val="24"/>
        </w:rPr>
        <w:t>“</w:t>
      </w:r>
      <w:r>
        <w:rPr>
          <w:rFonts w:hint="eastAsia"/>
          <w:bCs/>
          <w:sz w:val="24"/>
        </w:rPr>
        <w:t>分项报价明细表”各分项报价合计应当与“开标一览表”报价合计相等。</w:t>
      </w:r>
    </w:p>
    <w:p>
      <w:pPr>
        <w:spacing w:line="360" w:lineRule="auto"/>
        <w:ind w:firstLine="420"/>
      </w:pPr>
    </w:p>
    <w:p>
      <w:pPr>
        <w:spacing w:line="360" w:lineRule="auto"/>
        <w:ind w:firstLine="420"/>
      </w:pPr>
      <w:r>
        <w:rPr>
          <w:rFonts w:hint="eastAsia"/>
        </w:rPr>
        <w:t>投标人名称：</w:t>
      </w:r>
      <w:r>
        <w:t>XXXX</w:t>
      </w:r>
      <w:r>
        <w:rPr>
          <w:rFonts w:hint="eastAsia"/>
        </w:rPr>
        <w:t>（单位盖章）。</w:t>
      </w:r>
    </w:p>
    <w:p>
      <w:pPr>
        <w:spacing w:line="360" w:lineRule="auto"/>
        <w:ind w:firstLine="420"/>
      </w:pPr>
      <w:r>
        <w:rPr>
          <w:rFonts w:hint="eastAsia"/>
        </w:rPr>
        <w:t>法定代表人或授权代表（签字或加盖个人名章）：</w:t>
      </w:r>
      <w:r>
        <w:t>XXXX</w:t>
      </w:r>
      <w:r>
        <w:rPr>
          <w:rFonts w:hint="eastAsia"/>
        </w:rPr>
        <w:t>。</w:t>
      </w:r>
    </w:p>
    <w:p>
      <w:pPr>
        <w:spacing w:line="360" w:lineRule="auto"/>
        <w:ind w:firstLine="420"/>
      </w:pPr>
      <w:r>
        <w:rPr>
          <w:rFonts w:hint="eastAsia"/>
        </w:rPr>
        <w:t>投标日期：</w:t>
      </w:r>
      <w:r>
        <w:t>XXXX</w:t>
      </w:r>
      <w:r>
        <w:rPr>
          <w:rFonts w:hint="eastAsia"/>
        </w:rPr>
        <w:t>。</w:t>
      </w:r>
    </w:p>
    <w:p>
      <w:pPr>
        <w:ind w:firstLine="602"/>
        <w:rPr>
          <w:rFonts w:ascii="仿宋" w:hAnsi="仿宋" w:eastAsia="仿宋" w:cs="仿宋"/>
          <w:b/>
          <w:sz w:val="30"/>
          <w:szCs w:val="30"/>
        </w:rPr>
      </w:pPr>
    </w:p>
    <w:p/>
    <w:bookmarkEnd w:id="145"/>
    <w:p>
      <w:pPr>
        <w:widowControl/>
        <w:spacing w:line="360" w:lineRule="atLeast"/>
        <w:ind w:firstLine="470" w:firstLineChars="196"/>
        <w:jc w:val="left"/>
        <w:outlineLvl w:val="1"/>
        <w:rPr>
          <w:rFonts w:ascii="宋体"/>
          <w:sz w:val="24"/>
        </w:rPr>
        <w:sectPr>
          <w:footerReference r:id="rId6" w:type="default"/>
          <w:pgSz w:w="11907" w:h="16840"/>
          <w:pgMar w:top="1440" w:right="1474" w:bottom="1440" w:left="1474" w:header="851" w:footer="992" w:gutter="0"/>
          <w:pgNumType w:start="1"/>
          <w:cols w:space="720" w:num="1"/>
          <w:docGrid w:linePitch="312" w:charSpace="0"/>
        </w:sectPr>
      </w:pPr>
    </w:p>
    <w:p>
      <w:pPr>
        <w:widowControl/>
        <w:spacing w:line="360" w:lineRule="atLeast"/>
        <w:jc w:val="center"/>
        <w:outlineLvl w:val="1"/>
        <w:rPr>
          <w:rFonts w:ascii="黑体" w:eastAsia="黑体"/>
          <w:b/>
          <w:sz w:val="32"/>
          <w:szCs w:val="32"/>
        </w:rPr>
      </w:pPr>
      <w:bookmarkStart w:id="148" w:name="_Toc217446087"/>
      <w:bookmarkStart w:id="149" w:name="_Toc87869611"/>
      <w:bookmarkStart w:id="150" w:name="_Toc217446088"/>
      <w:r>
        <w:rPr>
          <w:rFonts w:hint="eastAsia" w:ascii="黑体" w:eastAsia="黑体"/>
          <w:b/>
          <w:sz w:val="32"/>
          <w:szCs w:val="32"/>
        </w:rPr>
        <w:t>格式九：商务应答表</w:t>
      </w:r>
      <w:bookmarkEnd w:id="148"/>
      <w:bookmarkEnd w:id="149"/>
    </w:p>
    <w:p/>
    <w:p>
      <w:pPr>
        <w:rPr>
          <w:sz w:val="24"/>
        </w:rPr>
      </w:pPr>
      <w:r>
        <w:rPr>
          <w:rFonts w:hint="eastAsia"/>
          <w:sz w:val="24"/>
        </w:rPr>
        <w:t>招标编号：</w:t>
      </w:r>
      <w:r>
        <w:rPr>
          <w:sz w:val="24"/>
        </w:rPr>
        <w:t xml:space="preserve">                                            </w:t>
      </w:r>
    </w:p>
    <w:tbl>
      <w:tblPr>
        <w:tblStyle w:val="18"/>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126"/>
        <w:gridCol w:w="2795"/>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序号</w:t>
            </w:r>
          </w:p>
        </w:tc>
        <w:tc>
          <w:tcPr>
            <w:tcW w:w="2317"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招标文件条目号</w:t>
            </w:r>
          </w:p>
        </w:tc>
        <w:tc>
          <w:tcPr>
            <w:tcW w:w="2126"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招标文件要求</w:t>
            </w:r>
          </w:p>
        </w:tc>
        <w:tc>
          <w:tcPr>
            <w:tcW w:w="2795"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投标文件的应答</w:t>
            </w:r>
          </w:p>
        </w:tc>
        <w:tc>
          <w:tcPr>
            <w:tcW w:w="1458" w:type="dxa"/>
            <w:vAlign w:val="center"/>
          </w:tcPr>
          <w:p>
            <w:pPr>
              <w:pStyle w:val="7"/>
              <w:tabs>
                <w:tab w:val="left" w:pos="6880"/>
              </w:tabs>
              <w:spacing w:line="360" w:lineRule="auto"/>
              <w:ind w:firstLine="0" w:firstLineChars="0"/>
              <w:rPr>
                <w:rFonts w:ascii="宋体" w:cs="宋体"/>
                <w:b/>
                <w:kern w:val="0"/>
                <w:sz w:val="24"/>
              </w:rPr>
            </w:pPr>
            <w:r>
              <w:rPr>
                <w:rFonts w:hint="eastAsia" w:ascii="宋体" w:hAnsi="宋体" w:cs="宋体"/>
                <w:b/>
                <w:kern w:val="0"/>
                <w:sz w:val="24"/>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1</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2</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3</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4</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pPr>
              <w:pStyle w:val="7"/>
              <w:tabs>
                <w:tab w:val="left" w:pos="34"/>
              </w:tabs>
              <w:spacing w:line="360" w:lineRule="auto"/>
              <w:ind w:firstLine="0" w:firstLineChars="0"/>
              <w:rPr>
                <w:rFonts w:ascii="宋体" w:cs="宋体"/>
                <w:kern w:val="0"/>
                <w:sz w:val="24"/>
              </w:rPr>
            </w:pPr>
            <w:r>
              <w:rPr>
                <w:rFonts w:ascii="宋体" w:hAnsi="宋体" w:cs="宋体"/>
                <w:kern w:val="0"/>
                <w:sz w:val="24"/>
              </w:rPr>
              <w:t>5</w:t>
            </w:r>
          </w:p>
        </w:tc>
        <w:tc>
          <w:tcPr>
            <w:tcW w:w="2317" w:type="dxa"/>
            <w:vAlign w:val="center"/>
          </w:tcPr>
          <w:p>
            <w:pPr>
              <w:pStyle w:val="7"/>
              <w:tabs>
                <w:tab w:val="left" w:pos="6880"/>
              </w:tabs>
              <w:spacing w:line="360" w:lineRule="auto"/>
              <w:ind w:firstLine="480"/>
              <w:jc w:val="center"/>
              <w:rPr>
                <w:rFonts w:ascii="宋体" w:cs="宋体"/>
                <w:kern w:val="0"/>
                <w:sz w:val="24"/>
              </w:rPr>
            </w:pPr>
          </w:p>
        </w:tc>
        <w:tc>
          <w:tcPr>
            <w:tcW w:w="2126" w:type="dxa"/>
            <w:vAlign w:val="center"/>
          </w:tcPr>
          <w:p>
            <w:pPr>
              <w:pStyle w:val="7"/>
              <w:tabs>
                <w:tab w:val="left" w:pos="6880"/>
              </w:tabs>
              <w:spacing w:line="360" w:lineRule="auto"/>
              <w:ind w:firstLine="480"/>
              <w:rPr>
                <w:rFonts w:ascii="宋体" w:cs="宋体"/>
                <w:kern w:val="0"/>
                <w:sz w:val="24"/>
              </w:rPr>
            </w:pPr>
          </w:p>
        </w:tc>
        <w:tc>
          <w:tcPr>
            <w:tcW w:w="2795" w:type="dxa"/>
            <w:vAlign w:val="center"/>
          </w:tcPr>
          <w:p>
            <w:pPr>
              <w:pStyle w:val="7"/>
              <w:tabs>
                <w:tab w:val="left" w:pos="6880"/>
              </w:tabs>
              <w:spacing w:line="360" w:lineRule="auto"/>
              <w:ind w:firstLine="480"/>
              <w:rPr>
                <w:rFonts w:ascii="宋体" w:cs="宋体"/>
                <w:kern w:val="0"/>
                <w:sz w:val="24"/>
              </w:rPr>
            </w:pPr>
          </w:p>
        </w:tc>
        <w:tc>
          <w:tcPr>
            <w:tcW w:w="1458" w:type="dxa"/>
            <w:vAlign w:val="center"/>
          </w:tcPr>
          <w:p>
            <w:pPr>
              <w:pStyle w:val="7"/>
              <w:tabs>
                <w:tab w:val="left" w:pos="6880"/>
              </w:tabs>
              <w:spacing w:line="360" w:lineRule="auto"/>
              <w:ind w:firstLine="480"/>
              <w:rPr>
                <w:rFonts w:ascii="宋体" w:cs="宋体"/>
                <w:kern w:val="0"/>
                <w:sz w:val="24"/>
              </w:rPr>
            </w:pPr>
          </w:p>
        </w:tc>
      </w:tr>
    </w:tbl>
    <w:p>
      <w:pPr>
        <w:spacing w:line="400" w:lineRule="exact"/>
        <w:ind w:left="600" w:leftChars="57" w:hanging="480" w:hangingChars="200"/>
        <w:rPr>
          <w:rFonts w:ascii="宋体"/>
          <w:sz w:val="24"/>
        </w:rPr>
      </w:pPr>
    </w:p>
    <w:p>
      <w:pPr>
        <w:spacing w:line="360" w:lineRule="auto"/>
        <w:ind w:firstLine="424" w:firstLineChars="177"/>
        <w:rPr>
          <w:sz w:val="24"/>
        </w:rPr>
      </w:pPr>
      <w:r>
        <w:rPr>
          <w:rFonts w:hint="eastAsia"/>
          <w:sz w:val="24"/>
        </w:rPr>
        <w:t>注：</w:t>
      </w:r>
      <w:r>
        <w:rPr>
          <w:sz w:val="24"/>
        </w:rPr>
        <w:t xml:space="preserve">1. </w:t>
      </w:r>
      <w:r>
        <w:rPr>
          <w:rFonts w:hint="eastAsia"/>
          <w:sz w:val="24"/>
        </w:rPr>
        <w:t>供应商必须把招标项目的全部服务内容事项列入此表。</w:t>
      </w:r>
    </w:p>
    <w:p>
      <w:pPr>
        <w:spacing w:line="360" w:lineRule="auto"/>
        <w:ind w:firstLine="424" w:firstLineChars="177"/>
        <w:rPr>
          <w:sz w:val="24"/>
        </w:rPr>
      </w:pPr>
      <w:r>
        <w:rPr>
          <w:sz w:val="24"/>
        </w:rPr>
        <w:t>2</w:t>
      </w:r>
      <w:r>
        <w:rPr>
          <w:rFonts w:hint="eastAsia"/>
          <w:sz w:val="24"/>
        </w:rPr>
        <w:t>．按照招标项目服务要求的顺序对应填写。</w:t>
      </w:r>
    </w:p>
    <w:p>
      <w:pPr>
        <w:spacing w:line="360" w:lineRule="auto"/>
        <w:ind w:firstLine="424" w:firstLineChars="177"/>
        <w:rPr>
          <w:sz w:val="24"/>
        </w:rPr>
      </w:pPr>
      <w:r>
        <w:rPr>
          <w:sz w:val="24"/>
        </w:rPr>
        <w:t>3</w:t>
      </w:r>
      <w:r>
        <w:rPr>
          <w:rFonts w:hint="eastAsia"/>
          <w:sz w:val="24"/>
        </w:rPr>
        <w:t>．供应商必须据实填写，不得虚假填写，否则将取消其投标或中标资格。</w:t>
      </w:r>
    </w:p>
    <w:p>
      <w:pPr>
        <w:spacing w:line="360" w:lineRule="auto"/>
        <w:ind w:firstLine="424" w:firstLineChars="177"/>
        <w:rPr>
          <w:bCs/>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p>
    <w:p>
      <w:pPr>
        <w:widowControl/>
        <w:spacing w:line="360" w:lineRule="auto"/>
        <w:ind w:firstLine="424" w:firstLineChars="177"/>
        <w:jc w:val="left"/>
        <w:rPr>
          <w:sz w:val="24"/>
        </w:rPr>
      </w:pPr>
      <w:r>
        <w:rPr>
          <w:sz w:val="24"/>
        </w:rPr>
        <w:br w:type="page"/>
      </w:r>
    </w:p>
    <w:p>
      <w:pPr>
        <w:widowControl/>
        <w:spacing w:line="360" w:lineRule="atLeast"/>
        <w:jc w:val="center"/>
        <w:outlineLvl w:val="1"/>
        <w:rPr>
          <w:rFonts w:ascii="黑体" w:eastAsia="黑体"/>
          <w:b/>
          <w:sz w:val="32"/>
          <w:szCs w:val="32"/>
        </w:rPr>
      </w:pPr>
      <w:bookmarkStart w:id="151" w:name="_Toc87869612"/>
      <w:r>
        <w:rPr>
          <w:rFonts w:hint="eastAsia" w:ascii="黑体" w:eastAsia="黑体"/>
          <w:b/>
          <w:sz w:val="32"/>
          <w:szCs w:val="32"/>
        </w:rPr>
        <w:t>格式十：投标人基本情况表</w:t>
      </w:r>
      <w:bookmarkEnd w:id="150"/>
      <w:bookmarkEnd w:id="151"/>
    </w:p>
    <w:p/>
    <w:tbl>
      <w:tblPr>
        <w:tblStyle w:val="18"/>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955"/>
        <w:gridCol w:w="1086"/>
        <w:gridCol w:w="1247"/>
        <w:gridCol w:w="1320"/>
        <w:gridCol w:w="438"/>
        <w:gridCol w:w="41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tcBorders>
              <w:top w:val="single" w:color="auto" w:sz="18" w:space="0"/>
            </w:tcBorders>
            <w:vAlign w:val="center"/>
          </w:tcPr>
          <w:p>
            <w:r>
              <w:rPr>
                <w:rFonts w:hint="eastAsia"/>
              </w:rPr>
              <w:t>投标人名称</w:t>
            </w:r>
          </w:p>
        </w:tc>
        <w:tc>
          <w:tcPr>
            <w:tcW w:w="6538" w:type="dxa"/>
            <w:gridSpan w:val="7"/>
            <w:tcBorders>
              <w:top w:val="single" w:color="auto" w:sz="18" w:space="0"/>
            </w:tcBorders>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注册地址</w:t>
            </w:r>
          </w:p>
        </w:tc>
        <w:tc>
          <w:tcPr>
            <w:tcW w:w="3288" w:type="dxa"/>
            <w:gridSpan w:val="3"/>
            <w:vAlign w:val="center"/>
          </w:tcPr>
          <w:p/>
        </w:tc>
        <w:tc>
          <w:tcPr>
            <w:tcW w:w="1320" w:type="dxa"/>
            <w:vAlign w:val="center"/>
          </w:tcPr>
          <w:p>
            <w:r>
              <w:rPr>
                <w:rFonts w:hint="eastAsia"/>
              </w:rPr>
              <w:t>邮政编码</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Merge w:val="restart"/>
            <w:vAlign w:val="center"/>
          </w:tcPr>
          <w:p>
            <w:r>
              <w:rPr>
                <w:rFonts w:hint="eastAsia"/>
              </w:rPr>
              <w:t>联系方式</w:t>
            </w:r>
          </w:p>
        </w:tc>
        <w:tc>
          <w:tcPr>
            <w:tcW w:w="955" w:type="dxa"/>
            <w:vAlign w:val="center"/>
          </w:tcPr>
          <w:p>
            <w:r>
              <w:rPr>
                <w:rFonts w:hint="eastAsia"/>
              </w:rPr>
              <w:t>联系人</w:t>
            </w:r>
          </w:p>
        </w:tc>
        <w:tc>
          <w:tcPr>
            <w:tcW w:w="2333" w:type="dxa"/>
            <w:gridSpan w:val="2"/>
            <w:vAlign w:val="center"/>
          </w:tcPr>
          <w:p/>
        </w:tc>
        <w:tc>
          <w:tcPr>
            <w:tcW w:w="1320" w:type="dxa"/>
            <w:vAlign w:val="center"/>
          </w:tcPr>
          <w:p>
            <w:r>
              <w:rPr>
                <w:rFonts w:hint="eastAsia"/>
              </w:rPr>
              <w:t>电话</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77" w:type="dxa"/>
            <w:vMerge w:val="continue"/>
            <w:vAlign w:val="center"/>
          </w:tcPr>
          <w:p/>
        </w:tc>
        <w:tc>
          <w:tcPr>
            <w:tcW w:w="955" w:type="dxa"/>
            <w:vAlign w:val="center"/>
          </w:tcPr>
          <w:p>
            <w:r>
              <w:rPr>
                <w:rFonts w:hint="eastAsia"/>
              </w:rPr>
              <w:t>传真</w:t>
            </w:r>
          </w:p>
        </w:tc>
        <w:tc>
          <w:tcPr>
            <w:tcW w:w="2333" w:type="dxa"/>
            <w:gridSpan w:val="2"/>
            <w:vAlign w:val="center"/>
          </w:tcPr>
          <w:p/>
        </w:tc>
        <w:tc>
          <w:tcPr>
            <w:tcW w:w="1320" w:type="dxa"/>
            <w:vAlign w:val="center"/>
          </w:tcPr>
          <w:p>
            <w:r>
              <w:rPr>
                <w:rFonts w:hint="eastAsia"/>
              </w:rPr>
              <w:t>网址</w:t>
            </w:r>
          </w:p>
        </w:tc>
        <w:tc>
          <w:tcPr>
            <w:tcW w:w="1930" w:type="dxa"/>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组织结构</w:t>
            </w:r>
          </w:p>
        </w:tc>
        <w:tc>
          <w:tcPr>
            <w:tcW w:w="6538" w:type="dxa"/>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77" w:type="dxa"/>
            <w:vAlign w:val="center"/>
          </w:tcPr>
          <w:p>
            <w:r>
              <w:rPr>
                <w:rFonts w:hint="eastAsia"/>
              </w:rPr>
              <w:t>法定代表人</w:t>
            </w:r>
          </w:p>
        </w:tc>
        <w:tc>
          <w:tcPr>
            <w:tcW w:w="955" w:type="dxa"/>
            <w:vAlign w:val="center"/>
          </w:tcPr>
          <w:p>
            <w:r>
              <w:rPr>
                <w:rFonts w:hint="eastAsia"/>
              </w:rPr>
              <w:t>姓名</w:t>
            </w:r>
          </w:p>
        </w:tc>
        <w:tc>
          <w:tcPr>
            <w:tcW w:w="1086" w:type="dxa"/>
            <w:vAlign w:val="center"/>
          </w:tcPr>
          <w:p/>
        </w:tc>
        <w:tc>
          <w:tcPr>
            <w:tcW w:w="1247" w:type="dxa"/>
            <w:vAlign w:val="center"/>
          </w:tcPr>
          <w:p>
            <w:r>
              <w:rPr>
                <w:rFonts w:hint="eastAsia"/>
              </w:rPr>
              <w:t>技术职称</w:t>
            </w:r>
          </w:p>
        </w:tc>
        <w:tc>
          <w:tcPr>
            <w:tcW w:w="1320" w:type="dxa"/>
            <w:vAlign w:val="center"/>
          </w:tcPr>
          <w:p/>
        </w:tc>
        <w:tc>
          <w:tcPr>
            <w:tcW w:w="850" w:type="dxa"/>
            <w:gridSpan w:val="2"/>
            <w:vAlign w:val="center"/>
          </w:tcPr>
          <w:p>
            <w:r>
              <w:rPr>
                <w:rFonts w:hint="eastAsia"/>
              </w:rPr>
              <w:t>电话</w:t>
            </w:r>
          </w:p>
        </w:tc>
        <w:tc>
          <w:tcPr>
            <w:tcW w:w="1080" w:type="dxa"/>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77" w:type="dxa"/>
            <w:vAlign w:val="center"/>
          </w:tcPr>
          <w:p>
            <w:r>
              <w:rPr>
                <w:rFonts w:hint="eastAsia"/>
              </w:rPr>
              <w:t>技术负责人</w:t>
            </w:r>
          </w:p>
        </w:tc>
        <w:tc>
          <w:tcPr>
            <w:tcW w:w="955" w:type="dxa"/>
            <w:vAlign w:val="center"/>
          </w:tcPr>
          <w:p>
            <w:r>
              <w:rPr>
                <w:rFonts w:hint="eastAsia"/>
              </w:rPr>
              <w:t>姓名</w:t>
            </w:r>
          </w:p>
        </w:tc>
        <w:tc>
          <w:tcPr>
            <w:tcW w:w="1086" w:type="dxa"/>
            <w:vAlign w:val="center"/>
          </w:tcPr>
          <w:p/>
        </w:tc>
        <w:tc>
          <w:tcPr>
            <w:tcW w:w="1247" w:type="dxa"/>
            <w:vAlign w:val="center"/>
          </w:tcPr>
          <w:p>
            <w:r>
              <w:rPr>
                <w:rFonts w:hint="eastAsia"/>
              </w:rPr>
              <w:t>技术职称</w:t>
            </w:r>
          </w:p>
        </w:tc>
        <w:tc>
          <w:tcPr>
            <w:tcW w:w="1320" w:type="dxa"/>
            <w:vAlign w:val="center"/>
          </w:tcPr>
          <w:p/>
        </w:tc>
        <w:tc>
          <w:tcPr>
            <w:tcW w:w="850" w:type="dxa"/>
            <w:gridSpan w:val="2"/>
            <w:vAlign w:val="center"/>
          </w:tcPr>
          <w:p>
            <w:r>
              <w:rPr>
                <w:rFonts w:hint="eastAsia"/>
              </w:rPr>
              <w:t>电话</w:t>
            </w:r>
          </w:p>
        </w:tc>
        <w:tc>
          <w:tcPr>
            <w:tcW w:w="1080" w:type="dxa"/>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成立时间</w:t>
            </w:r>
          </w:p>
        </w:tc>
        <w:tc>
          <w:tcPr>
            <w:tcW w:w="2041" w:type="dxa"/>
            <w:gridSpan w:val="2"/>
            <w:vAlign w:val="center"/>
          </w:tcPr>
          <w:p/>
        </w:tc>
        <w:tc>
          <w:tcPr>
            <w:tcW w:w="4497" w:type="dxa"/>
            <w:gridSpan w:val="5"/>
            <w:vAlign w:val="center"/>
          </w:tcPr>
          <w:p>
            <w:r>
              <w:rPr>
                <w:rFonts w:hint="eastAsia"/>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企业资质等级</w:t>
            </w:r>
          </w:p>
        </w:tc>
        <w:tc>
          <w:tcPr>
            <w:tcW w:w="2041" w:type="dxa"/>
            <w:gridSpan w:val="2"/>
            <w:vAlign w:val="center"/>
          </w:tcPr>
          <w:p/>
        </w:tc>
        <w:tc>
          <w:tcPr>
            <w:tcW w:w="1247" w:type="dxa"/>
            <w:vMerge w:val="restart"/>
            <w:vAlign w:val="center"/>
          </w:tcPr>
          <w:p>
            <w:r>
              <w:rPr>
                <w:rFonts w:hint="eastAsia"/>
              </w:rPr>
              <w:t>其中</w:t>
            </w:r>
          </w:p>
        </w:tc>
        <w:tc>
          <w:tcPr>
            <w:tcW w:w="1758" w:type="dxa"/>
            <w:gridSpan w:val="2"/>
            <w:vAlign w:val="center"/>
          </w:tcPr>
          <w:p>
            <w:r>
              <w:rPr>
                <w:rFonts w:hint="eastAsia"/>
              </w:rPr>
              <w:t>项目经理</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营业执照号</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高级职称人员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注册资金</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中级职称人员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77" w:type="dxa"/>
            <w:vAlign w:val="center"/>
          </w:tcPr>
          <w:p>
            <w:r>
              <w:rPr>
                <w:rFonts w:hint="eastAsia"/>
              </w:rPr>
              <w:t>开户银行</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初级职称人员</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77" w:type="dxa"/>
            <w:vAlign w:val="center"/>
          </w:tcPr>
          <w:p>
            <w:r>
              <w:rPr>
                <w:rFonts w:hint="eastAsia"/>
              </w:rPr>
              <w:t>账号</w:t>
            </w:r>
          </w:p>
        </w:tc>
        <w:tc>
          <w:tcPr>
            <w:tcW w:w="2041" w:type="dxa"/>
            <w:gridSpan w:val="2"/>
            <w:vAlign w:val="center"/>
          </w:tcPr>
          <w:p/>
        </w:tc>
        <w:tc>
          <w:tcPr>
            <w:tcW w:w="1247" w:type="dxa"/>
            <w:vMerge w:val="continue"/>
            <w:vAlign w:val="center"/>
          </w:tcPr>
          <w:p/>
        </w:tc>
        <w:tc>
          <w:tcPr>
            <w:tcW w:w="1758" w:type="dxa"/>
            <w:gridSpan w:val="2"/>
            <w:vAlign w:val="center"/>
          </w:tcPr>
          <w:p>
            <w:r>
              <w:rPr>
                <w:rFonts w:hint="eastAsia"/>
              </w:rPr>
              <w:t>技工</w:t>
            </w:r>
          </w:p>
        </w:tc>
        <w:tc>
          <w:tcPr>
            <w:tcW w:w="1492" w:type="dxa"/>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59" w:hRule="atLeast"/>
        </w:trPr>
        <w:tc>
          <w:tcPr>
            <w:tcW w:w="1677" w:type="dxa"/>
            <w:vAlign w:val="center"/>
          </w:tcPr>
          <w:p>
            <w:r>
              <w:rPr>
                <w:rFonts w:hint="eastAsia"/>
              </w:rPr>
              <w:t>经营范围</w:t>
            </w:r>
          </w:p>
        </w:tc>
        <w:tc>
          <w:tcPr>
            <w:tcW w:w="6538" w:type="dxa"/>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8" w:hRule="atLeast"/>
        </w:trPr>
        <w:tc>
          <w:tcPr>
            <w:tcW w:w="1677" w:type="dxa"/>
            <w:tcBorders>
              <w:bottom w:val="single" w:color="auto" w:sz="18" w:space="0"/>
            </w:tcBorders>
          </w:tcPr>
          <w:p>
            <w:r>
              <w:rPr>
                <w:rFonts w:hint="eastAsia"/>
              </w:rPr>
              <w:t>备注</w:t>
            </w:r>
          </w:p>
        </w:tc>
        <w:tc>
          <w:tcPr>
            <w:tcW w:w="6538" w:type="dxa"/>
            <w:gridSpan w:val="7"/>
            <w:tcBorders>
              <w:bottom w:val="single" w:color="auto" w:sz="18" w:space="0"/>
            </w:tcBorders>
          </w:tcPr>
          <w:p/>
        </w:tc>
      </w:tr>
    </w:tbl>
    <w:p>
      <w:pPr>
        <w:spacing w:line="360" w:lineRule="auto"/>
        <w:ind w:firstLine="424" w:firstLineChars="177"/>
        <w:rPr>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bookmarkStart w:id="152" w:name="_Toc217446089"/>
    </w:p>
    <w:p>
      <w:pPr>
        <w:pStyle w:val="2"/>
      </w:pPr>
      <w:r>
        <w:br w:type="page"/>
      </w:r>
    </w:p>
    <w:p>
      <w:pPr>
        <w:spacing w:line="360" w:lineRule="auto"/>
        <w:ind w:firstLine="569" w:firstLineChars="177"/>
        <w:rPr>
          <w:rFonts w:ascii="黑体" w:eastAsia="黑体"/>
          <w:b/>
          <w:sz w:val="36"/>
          <w:szCs w:val="36"/>
        </w:rPr>
      </w:pPr>
      <w:r>
        <w:rPr>
          <w:rFonts w:hint="eastAsia" w:ascii="黑体" w:eastAsia="黑体"/>
          <w:b/>
          <w:sz w:val="32"/>
          <w:szCs w:val="32"/>
        </w:rPr>
        <w:t>格式十一：</w:t>
      </w:r>
      <w:r>
        <w:rPr>
          <w:rFonts w:hint="eastAsia" w:ascii="黑体" w:eastAsia="黑体"/>
          <w:b/>
          <w:sz w:val="36"/>
          <w:szCs w:val="36"/>
        </w:rPr>
        <w:t>投标人类似项目业绩一览表</w:t>
      </w:r>
      <w:bookmarkEnd w:id="152"/>
    </w:p>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356"/>
        <w:gridCol w:w="9"/>
        <w:gridCol w:w="7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r>
              <w:rPr>
                <w:rFonts w:hint="eastAsia"/>
              </w:rPr>
              <w:t>年份</w:t>
            </w:r>
          </w:p>
        </w:tc>
        <w:tc>
          <w:tcPr>
            <w:tcW w:w="1440" w:type="dxa"/>
            <w:tcBorders>
              <w:top w:val="single" w:color="auto" w:sz="4" w:space="0"/>
            </w:tcBorders>
            <w:vAlign w:val="center"/>
          </w:tcPr>
          <w:p>
            <w:r>
              <w:rPr>
                <w:rFonts w:hint="eastAsia"/>
              </w:rPr>
              <w:t>用户名称</w:t>
            </w:r>
          </w:p>
        </w:tc>
        <w:tc>
          <w:tcPr>
            <w:tcW w:w="1320" w:type="dxa"/>
            <w:tcBorders>
              <w:top w:val="single" w:color="auto" w:sz="4" w:space="0"/>
            </w:tcBorders>
            <w:vAlign w:val="center"/>
          </w:tcPr>
          <w:p>
            <w:r>
              <w:rPr>
                <w:rFonts w:hint="eastAsia"/>
              </w:rPr>
              <w:t>项目名称</w:t>
            </w:r>
          </w:p>
        </w:tc>
        <w:tc>
          <w:tcPr>
            <w:tcW w:w="1161" w:type="dxa"/>
            <w:tcBorders>
              <w:top w:val="single" w:color="auto" w:sz="4" w:space="0"/>
            </w:tcBorders>
            <w:vAlign w:val="center"/>
          </w:tcPr>
          <w:p>
            <w:r>
              <w:rPr>
                <w:rFonts w:hint="eastAsia"/>
              </w:rPr>
              <w:t>完成时间</w:t>
            </w:r>
          </w:p>
        </w:tc>
        <w:tc>
          <w:tcPr>
            <w:tcW w:w="1260" w:type="dxa"/>
            <w:tcBorders>
              <w:top w:val="single" w:color="auto" w:sz="4" w:space="0"/>
            </w:tcBorders>
            <w:vAlign w:val="center"/>
          </w:tcPr>
          <w:p>
            <w:r>
              <w:rPr>
                <w:rFonts w:hint="eastAsia"/>
              </w:rPr>
              <w:t>合同金额</w:t>
            </w:r>
          </w:p>
        </w:tc>
        <w:tc>
          <w:tcPr>
            <w:tcW w:w="1374" w:type="dxa"/>
            <w:gridSpan w:val="3"/>
            <w:tcBorders>
              <w:top w:val="single" w:color="auto" w:sz="4" w:space="0"/>
              <w:right w:val="single" w:color="auto" w:sz="4" w:space="0"/>
            </w:tcBorders>
            <w:vAlign w:val="center"/>
          </w:tcPr>
          <w:p>
            <w:r>
              <w:rPr>
                <w:rFonts w:hint="eastAsia"/>
              </w:rPr>
              <w:t>是否通过验收</w:t>
            </w:r>
          </w:p>
        </w:tc>
        <w:tc>
          <w:tcPr>
            <w:tcW w:w="782" w:type="dxa"/>
            <w:tcBorders>
              <w:top w:val="single" w:color="auto" w:sz="4" w:space="0"/>
              <w:left w:val="single" w:color="auto" w:sz="4" w:space="0"/>
            </w:tcBorders>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tcBorders>
              <w:right w:val="single" w:color="auto" w:sz="4" w:space="0"/>
            </w:tcBorders>
            <w:vAlign w:val="center"/>
          </w:tcPr>
          <w:p/>
        </w:tc>
        <w:tc>
          <w:tcPr>
            <w:tcW w:w="1320" w:type="dxa"/>
            <w:tcBorders>
              <w:left w:val="single" w:color="auto" w:sz="4" w:space="0"/>
            </w:tcBorders>
            <w:vAlign w:val="center"/>
          </w:tcPr>
          <w:p/>
        </w:tc>
        <w:tc>
          <w:tcPr>
            <w:tcW w:w="1161" w:type="dxa"/>
            <w:vAlign w:val="center"/>
          </w:tcPr>
          <w:p/>
        </w:tc>
        <w:tc>
          <w:tcPr>
            <w:tcW w:w="1260" w:type="dxa"/>
            <w:vAlign w:val="center"/>
          </w:tcPr>
          <w:p/>
        </w:tc>
        <w:tc>
          <w:tcPr>
            <w:tcW w:w="1374" w:type="dxa"/>
            <w:gridSpan w:val="3"/>
            <w:tcBorders>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tc>
        <w:tc>
          <w:tcPr>
            <w:tcW w:w="1440" w:type="dxa"/>
            <w:tcBorders>
              <w:left w:val="single" w:color="auto" w:sz="4" w:space="0"/>
              <w:right w:val="single" w:color="auto" w:sz="4" w:space="0"/>
            </w:tcBorders>
            <w:vAlign w:val="center"/>
          </w:tcPr>
          <w:p/>
        </w:tc>
        <w:tc>
          <w:tcPr>
            <w:tcW w:w="1320" w:type="dxa"/>
            <w:tcBorders>
              <w:left w:val="single" w:color="auto" w:sz="4" w:space="0"/>
              <w:right w:val="single" w:color="auto" w:sz="4" w:space="0"/>
            </w:tcBorders>
            <w:vAlign w:val="center"/>
          </w:tcPr>
          <w:p/>
        </w:tc>
        <w:tc>
          <w:tcPr>
            <w:tcW w:w="1161" w:type="dxa"/>
            <w:tcBorders>
              <w:left w:val="single" w:color="auto" w:sz="4" w:space="0"/>
              <w:right w:val="single" w:color="auto" w:sz="4" w:space="0"/>
            </w:tcBorders>
            <w:vAlign w:val="center"/>
          </w:tcPr>
          <w:p/>
        </w:tc>
        <w:tc>
          <w:tcPr>
            <w:tcW w:w="1269" w:type="dxa"/>
            <w:gridSpan w:val="2"/>
            <w:tcBorders>
              <w:left w:val="single" w:color="auto" w:sz="4" w:space="0"/>
              <w:right w:val="single" w:color="auto" w:sz="4" w:space="0"/>
            </w:tcBorders>
            <w:vAlign w:val="center"/>
          </w:tcPr>
          <w:p/>
        </w:tc>
        <w:tc>
          <w:tcPr>
            <w:tcW w:w="1365" w:type="dxa"/>
            <w:gridSpan w:val="2"/>
            <w:tcBorders>
              <w:left w:val="single" w:color="auto" w:sz="4" w:space="0"/>
              <w:right w:val="single" w:color="auto" w:sz="4" w:space="0"/>
            </w:tcBorders>
            <w:vAlign w:val="center"/>
          </w:tcPr>
          <w:p/>
        </w:tc>
        <w:tc>
          <w:tcPr>
            <w:tcW w:w="782" w:type="dxa"/>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tc>
        <w:tc>
          <w:tcPr>
            <w:tcW w:w="1440" w:type="dxa"/>
            <w:vAlign w:val="center"/>
          </w:tcPr>
          <w:p/>
        </w:tc>
        <w:tc>
          <w:tcPr>
            <w:tcW w:w="1320" w:type="dxa"/>
            <w:vAlign w:val="center"/>
          </w:tcPr>
          <w:p/>
        </w:tc>
        <w:tc>
          <w:tcPr>
            <w:tcW w:w="1161" w:type="dxa"/>
            <w:vAlign w:val="center"/>
          </w:tcPr>
          <w:p/>
        </w:tc>
        <w:tc>
          <w:tcPr>
            <w:tcW w:w="1269" w:type="dxa"/>
            <w:gridSpan w:val="2"/>
            <w:tcBorders>
              <w:right w:val="single" w:color="auto" w:sz="4" w:space="0"/>
            </w:tcBorders>
            <w:vAlign w:val="center"/>
          </w:tcPr>
          <w:p/>
        </w:tc>
        <w:tc>
          <w:tcPr>
            <w:tcW w:w="1356" w:type="dxa"/>
            <w:tcBorders>
              <w:left w:val="single" w:color="auto" w:sz="4" w:space="0"/>
              <w:right w:val="single" w:color="auto" w:sz="4" w:space="0"/>
            </w:tcBorders>
            <w:vAlign w:val="center"/>
          </w:tcPr>
          <w:p/>
        </w:tc>
        <w:tc>
          <w:tcPr>
            <w:tcW w:w="791" w:type="dxa"/>
            <w:gridSpan w:val="2"/>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tc>
        <w:tc>
          <w:tcPr>
            <w:tcW w:w="1440" w:type="dxa"/>
            <w:tcBorders>
              <w:bottom w:val="single" w:color="auto" w:sz="4" w:space="0"/>
            </w:tcBorders>
            <w:vAlign w:val="center"/>
          </w:tcPr>
          <w:p/>
        </w:tc>
        <w:tc>
          <w:tcPr>
            <w:tcW w:w="1320" w:type="dxa"/>
            <w:tcBorders>
              <w:bottom w:val="single" w:color="auto" w:sz="4" w:space="0"/>
            </w:tcBorders>
            <w:vAlign w:val="center"/>
          </w:tcPr>
          <w:p/>
        </w:tc>
        <w:tc>
          <w:tcPr>
            <w:tcW w:w="1161" w:type="dxa"/>
            <w:tcBorders>
              <w:bottom w:val="single" w:color="auto" w:sz="4" w:space="0"/>
            </w:tcBorders>
            <w:vAlign w:val="center"/>
          </w:tcPr>
          <w:p/>
        </w:tc>
        <w:tc>
          <w:tcPr>
            <w:tcW w:w="1269" w:type="dxa"/>
            <w:gridSpan w:val="2"/>
            <w:tcBorders>
              <w:bottom w:val="single" w:color="auto" w:sz="4" w:space="0"/>
              <w:right w:val="single" w:color="auto" w:sz="4" w:space="0"/>
            </w:tcBorders>
            <w:vAlign w:val="center"/>
          </w:tcPr>
          <w:p/>
        </w:tc>
        <w:tc>
          <w:tcPr>
            <w:tcW w:w="1356" w:type="dxa"/>
            <w:tcBorders>
              <w:left w:val="single" w:color="auto" w:sz="4" w:space="0"/>
              <w:bottom w:val="single" w:color="auto" w:sz="4" w:space="0"/>
              <w:right w:val="single" w:color="auto" w:sz="4" w:space="0"/>
            </w:tcBorders>
            <w:vAlign w:val="center"/>
          </w:tcPr>
          <w:p/>
        </w:tc>
        <w:tc>
          <w:tcPr>
            <w:tcW w:w="791" w:type="dxa"/>
            <w:gridSpan w:val="2"/>
            <w:tcBorders>
              <w:left w:val="single" w:color="auto" w:sz="4" w:space="0"/>
              <w:bottom w:val="single" w:color="auto" w:sz="4" w:space="0"/>
            </w:tcBorders>
            <w:vAlign w:val="center"/>
          </w:tcPr>
          <w:p/>
        </w:tc>
      </w:tr>
    </w:tbl>
    <w:p/>
    <w:p>
      <w:pPr>
        <w:ind w:firstLine="424" w:firstLineChars="177"/>
        <w:rPr>
          <w:sz w:val="24"/>
        </w:rPr>
      </w:pPr>
      <w:r>
        <w:rPr>
          <w:rFonts w:hint="eastAsia"/>
          <w:sz w:val="24"/>
        </w:rPr>
        <w:t>注：投标人（仅限于投标人自己实施的）以上业绩需提供有关书面证明材料。“合同金额”需提供合同复印件；“是否通过验收”需提供合同验收合格或用户单位书面证明材料。</w:t>
      </w:r>
    </w:p>
    <w:p>
      <w:pPr>
        <w:ind w:firstLine="424" w:firstLineChars="177"/>
        <w:rPr>
          <w:sz w:val="24"/>
        </w:rPr>
      </w:pPr>
    </w:p>
    <w:p>
      <w:pPr>
        <w:ind w:firstLine="424" w:firstLineChars="177"/>
        <w:rPr>
          <w:sz w:val="24"/>
        </w:rPr>
      </w:pPr>
    </w:p>
    <w:p>
      <w:pPr>
        <w:ind w:firstLine="424" w:firstLineChars="177"/>
        <w:rPr>
          <w:sz w:val="24"/>
        </w:rPr>
      </w:pPr>
      <w:r>
        <w:rPr>
          <w:rFonts w:hint="eastAsia"/>
          <w:sz w:val="24"/>
        </w:rPr>
        <w:t>投标人名称：</w:t>
      </w:r>
      <w:r>
        <w:rPr>
          <w:sz w:val="24"/>
        </w:rPr>
        <w:t>XXXX</w:t>
      </w:r>
      <w:r>
        <w:rPr>
          <w:rFonts w:hint="eastAsia"/>
          <w:sz w:val="24"/>
        </w:rPr>
        <w:t>（单位盖章）。</w:t>
      </w:r>
    </w:p>
    <w:p>
      <w:pPr>
        <w:ind w:firstLine="424" w:firstLineChars="177"/>
        <w:rPr>
          <w:sz w:val="24"/>
        </w:rPr>
      </w:pPr>
      <w:r>
        <w:rPr>
          <w:rFonts w:hint="eastAsia"/>
          <w:sz w:val="24"/>
        </w:rPr>
        <w:t>法定代表人或授权代表（签字或加盖个人名章）：</w:t>
      </w:r>
      <w:r>
        <w:rPr>
          <w:sz w:val="24"/>
        </w:rPr>
        <w:t>XXXX</w:t>
      </w:r>
      <w:r>
        <w:rPr>
          <w:rFonts w:hint="eastAsia"/>
          <w:sz w:val="24"/>
        </w:rPr>
        <w:t>。</w:t>
      </w:r>
    </w:p>
    <w:p>
      <w:pPr>
        <w:ind w:firstLine="424" w:firstLineChars="177"/>
        <w:rPr>
          <w:sz w:val="24"/>
        </w:rPr>
      </w:pPr>
      <w:r>
        <w:rPr>
          <w:rFonts w:hint="eastAsia"/>
          <w:sz w:val="24"/>
        </w:rPr>
        <w:t>投标日期</w:t>
      </w:r>
      <w:r>
        <w:rPr>
          <w:sz w:val="24"/>
        </w:rPr>
        <w:t>: XXXX</w:t>
      </w:r>
      <w:r>
        <w:rPr>
          <w:rFonts w:hint="eastAsia"/>
          <w:sz w:val="24"/>
        </w:rPr>
        <w:t>。</w:t>
      </w:r>
    </w:p>
    <w:p>
      <w:pPr>
        <w:rPr>
          <w:b/>
        </w:rPr>
      </w:pPr>
    </w:p>
    <w:p>
      <w:pPr>
        <w:widowControl/>
        <w:jc w:val="left"/>
      </w:pPr>
      <w:bookmarkStart w:id="153" w:name="_Toc217446090"/>
      <w:r>
        <w:br w:type="page"/>
      </w:r>
    </w:p>
    <w:p>
      <w:pPr>
        <w:widowControl/>
        <w:spacing w:line="360" w:lineRule="atLeast"/>
        <w:jc w:val="center"/>
        <w:outlineLvl w:val="1"/>
        <w:rPr>
          <w:rFonts w:ascii="黑体" w:eastAsia="黑体"/>
          <w:b/>
          <w:sz w:val="32"/>
          <w:szCs w:val="32"/>
        </w:rPr>
      </w:pPr>
      <w:bookmarkStart w:id="154" w:name="_Toc87869613"/>
      <w:r>
        <w:rPr>
          <w:rFonts w:hint="eastAsia" w:ascii="黑体" w:eastAsia="黑体"/>
          <w:b/>
          <w:sz w:val="32"/>
          <w:szCs w:val="32"/>
        </w:rPr>
        <w:t>格式十二：投标产品技术参数表</w:t>
      </w:r>
      <w:bookmarkEnd w:id="153"/>
      <w:bookmarkEnd w:id="154"/>
    </w:p>
    <w:p/>
    <w:p>
      <w:r>
        <w:rPr>
          <w:rFonts w:hint="eastAsia"/>
        </w:rPr>
        <w:t>招标编号：</w:t>
      </w:r>
      <w: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rPr>
                <w:sz w:val="24"/>
              </w:rPr>
            </w:pPr>
            <w:r>
              <w:rPr>
                <w:rFonts w:hint="eastAsia"/>
                <w:sz w:val="24"/>
              </w:rPr>
              <w:t>序号</w:t>
            </w:r>
          </w:p>
        </w:tc>
        <w:tc>
          <w:tcPr>
            <w:tcW w:w="881" w:type="dxa"/>
            <w:vAlign w:val="center"/>
          </w:tcPr>
          <w:p>
            <w:pPr>
              <w:rPr>
                <w:sz w:val="24"/>
              </w:rPr>
            </w:pPr>
            <w:r>
              <w:rPr>
                <w:rFonts w:hint="eastAsia"/>
                <w:sz w:val="24"/>
              </w:rPr>
              <w:t>包号</w:t>
            </w:r>
            <w:r>
              <w:rPr>
                <w:sz w:val="24"/>
              </w:rPr>
              <w:t xml:space="preserve"> </w:t>
            </w:r>
          </w:p>
        </w:tc>
        <w:tc>
          <w:tcPr>
            <w:tcW w:w="2050" w:type="dxa"/>
            <w:vAlign w:val="center"/>
          </w:tcPr>
          <w:p>
            <w:pPr>
              <w:rPr>
                <w:sz w:val="24"/>
              </w:rPr>
            </w:pPr>
            <w:r>
              <w:rPr>
                <w:rFonts w:hint="eastAsia"/>
                <w:sz w:val="24"/>
              </w:rPr>
              <w:t>货物（设备）名称</w:t>
            </w:r>
          </w:p>
        </w:tc>
        <w:tc>
          <w:tcPr>
            <w:tcW w:w="1851" w:type="dxa"/>
            <w:vAlign w:val="center"/>
          </w:tcPr>
          <w:p>
            <w:pPr>
              <w:rPr>
                <w:sz w:val="24"/>
              </w:rPr>
            </w:pPr>
            <w:r>
              <w:rPr>
                <w:rFonts w:hint="eastAsia"/>
                <w:sz w:val="24"/>
              </w:rPr>
              <w:t>招标文件要求</w:t>
            </w:r>
          </w:p>
        </w:tc>
        <w:tc>
          <w:tcPr>
            <w:tcW w:w="2340" w:type="dxa"/>
            <w:vAlign w:val="center"/>
          </w:tcPr>
          <w:p>
            <w:pPr>
              <w:rPr>
                <w:sz w:val="24"/>
              </w:rPr>
            </w:pPr>
            <w:r>
              <w:rPr>
                <w:rFonts w:hint="eastAsia"/>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rPr>
                <w:sz w:val="24"/>
              </w:rPr>
            </w:pPr>
          </w:p>
        </w:tc>
        <w:tc>
          <w:tcPr>
            <w:tcW w:w="881" w:type="dxa"/>
          </w:tcPr>
          <w:p>
            <w:pPr>
              <w:rPr>
                <w:sz w:val="24"/>
              </w:rPr>
            </w:pPr>
          </w:p>
        </w:tc>
        <w:tc>
          <w:tcPr>
            <w:tcW w:w="2050" w:type="dxa"/>
          </w:tcPr>
          <w:p>
            <w:pPr>
              <w:rPr>
                <w:sz w:val="24"/>
              </w:rPr>
            </w:pPr>
          </w:p>
        </w:tc>
        <w:tc>
          <w:tcPr>
            <w:tcW w:w="1851" w:type="dxa"/>
          </w:tcPr>
          <w:p>
            <w:pPr>
              <w:rPr>
                <w:sz w:val="24"/>
              </w:rPr>
            </w:pPr>
          </w:p>
        </w:tc>
        <w:tc>
          <w:tcPr>
            <w:tcW w:w="2340" w:type="dxa"/>
          </w:tcPr>
          <w:p>
            <w:pPr>
              <w:rPr>
                <w:sz w:val="24"/>
              </w:rPr>
            </w:pPr>
          </w:p>
        </w:tc>
      </w:tr>
    </w:tbl>
    <w:p>
      <w:pPr>
        <w:spacing w:line="360" w:lineRule="auto"/>
        <w:ind w:firstLine="424" w:firstLineChars="177"/>
        <w:rPr>
          <w:sz w:val="24"/>
        </w:rPr>
      </w:pPr>
    </w:p>
    <w:p>
      <w:pPr>
        <w:spacing w:line="360" w:lineRule="auto"/>
        <w:ind w:firstLine="424" w:firstLineChars="177"/>
        <w:rPr>
          <w:sz w:val="24"/>
        </w:rPr>
      </w:pPr>
      <w:r>
        <w:rPr>
          <w:rFonts w:hint="eastAsia"/>
          <w:sz w:val="24"/>
        </w:rPr>
        <w:t>注：</w:t>
      </w:r>
      <w:r>
        <w:rPr>
          <w:sz w:val="24"/>
        </w:rPr>
        <w:t xml:space="preserve">1. </w:t>
      </w:r>
      <w:r>
        <w:rPr>
          <w:rFonts w:hint="eastAsia"/>
          <w:sz w:val="24"/>
        </w:rPr>
        <w:t>供应商必须把招标项目的全部技术参数列入此表。</w:t>
      </w:r>
    </w:p>
    <w:p>
      <w:pPr>
        <w:spacing w:line="360" w:lineRule="auto"/>
        <w:ind w:firstLine="424" w:firstLineChars="177"/>
        <w:rPr>
          <w:sz w:val="24"/>
        </w:rPr>
      </w:pPr>
      <w:r>
        <w:rPr>
          <w:sz w:val="24"/>
        </w:rPr>
        <w:t>2</w:t>
      </w:r>
      <w:r>
        <w:rPr>
          <w:rFonts w:hint="eastAsia"/>
          <w:sz w:val="24"/>
        </w:rPr>
        <w:t>．按照招标项目技术要求的顺序对应填写。</w:t>
      </w:r>
    </w:p>
    <w:p>
      <w:pPr>
        <w:spacing w:line="360" w:lineRule="auto"/>
        <w:ind w:firstLine="424" w:firstLineChars="177"/>
        <w:rPr>
          <w:sz w:val="24"/>
        </w:rPr>
      </w:pPr>
      <w:r>
        <w:rPr>
          <w:sz w:val="24"/>
        </w:rPr>
        <w:t>3</w:t>
      </w:r>
      <w:r>
        <w:rPr>
          <w:rFonts w:hint="eastAsia"/>
          <w:sz w:val="24"/>
        </w:rPr>
        <w:t>．供应商必须据实填写，不得虚假填写，否则将取消其投标或中标资格。</w:t>
      </w:r>
    </w:p>
    <w:p>
      <w:pPr>
        <w:spacing w:line="360" w:lineRule="auto"/>
        <w:ind w:firstLine="424" w:firstLineChars="177"/>
        <w:rPr>
          <w:sz w:val="24"/>
        </w:rPr>
      </w:pPr>
    </w:p>
    <w:p>
      <w:pPr>
        <w:spacing w:line="360" w:lineRule="auto"/>
        <w:ind w:firstLine="424" w:firstLineChars="177"/>
        <w:rPr>
          <w:sz w:val="24"/>
        </w:rPr>
      </w:pPr>
      <w:r>
        <w:rPr>
          <w:rFonts w:hint="eastAsia"/>
          <w:sz w:val="24"/>
        </w:rPr>
        <w:t>投标人名称：</w:t>
      </w:r>
      <w:r>
        <w:rPr>
          <w:sz w:val="24"/>
        </w:rPr>
        <w:t>XXXX</w:t>
      </w:r>
      <w:r>
        <w:rPr>
          <w:rFonts w:hint="eastAsia"/>
          <w:sz w:val="24"/>
        </w:rPr>
        <w:t>（单位盖章）。</w:t>
      </w:r>
    </w:p>
    <w:p>
      <w:pPr>
        <w:spacing w:line="360" w:lineRule="auto"/>
        <w:ind w:firstLine="424" w:firstLineChars="177"/>
        <w:rPr>
          <w:sz w:val="24"/>
        </w:rPr>
      </w:pPr>
      <w:r>
        <w:rPr>
          <w:rFonts w:hint="eastAsia"/>
          <w:sz w:val="24"/>
        </w:rPr>
        <w:t>法定代表人或授权代表（签字或加盖个人名章）：</w:t>
      </w:r>
      <w:r>
        <w:rPr>
          <w:sz w:val="24"/>
        </w:rPr>
        <w:t>XXXX</w:t>
      </w:r>
      <w:r>
        <w:rPr>
          <w:rFonts w:hint="eastAsia"/>
          <w:sz w:val="24"/>
        </w:rPr>
        <w:t>。</w:t>
      </w:r>
    </w:p>
    <w:p>
      <w:pPr>
        <w:spacing w:line="360" w:lineRule="auto"/>
        <w:ind w:firstLine="424" w:firstLineChars="177"/>
        <w:rPr>
          <w:sz w:val="24"/>
        </w:rPr>
      </w:pPr>
      <w:r>
        <w:rPr>
          <w:rFonts w:hint="eastAsia"/>
          <w:sz w:val="24"/>
        </w:rPr>
        <w:t>投标日期</w:t>
      </w:r>
      <w:r>
        <w:rPr>
          <w:sz w:val="24"/>
        </w:rPr>
        <w:t>: XXXX</w:t>
      </w:r>
      <w:r>
        <w:rPr>
          <w:rFonts w:hint="eastAsia"/>
          <w:sz w:val="24"/>
        </w:rPr>
        <w:t>。</w:t>
      </w:r>
    </w:p>
    <w:p>
      <w:pPr>
        <w:widowControl/>
        <w:jc w:val="left"/>
      </w:pPr>
      <w:bookmarkStart w:id="155" w:name="_Toc217446091"/>
      <w:r>
        <w:br w:type="page"/>
      </w:r>
    </w:p>
    <w:p/>
    <w:p/>
    <w:p>
      <w:pPr>
        <w:widowControl/>
        <w:spacing w:line="360" w:lineRule="atLeast"/>
        <w:jc w:val="center"/>
        <w:outlineLvl w:val="1"/>
        <w:rPr>
          <w:rFonts w:ascii="黑体" w:eastAsia="黑体"/>
          <w:b/>
          <w:sz w:val="32"/>
          <w:szCs w:val="32"/>
        </w:rPr>
      </w:pPr>
      <w:bookmarkStart w:id="156" w:name="_Toc87869614"/>
      <w:r>
        <w:rPr>
          <w:rFonts w:hint="eastAsia" w:ascii="黑体" w:eastAsia="黑体"/>
          <w:b/>
          <w:sz w:val="32"/>
          <w:szCs w:val="32"/>
        </w:rPr>
        <w:t>格式十三：投标人本项目管理、技术、服务人员情况表</w:t>
      </w:r>
      <w:bookmarkEnd w:id="155"/>
      <w:bookmarkEnd w:id="156"/>
    </w:p>
    <w:p/>
    <w:p>
      <w:r>
        <w:t xml:space="preserve">    </w:t>
      </w:r>
      <w:r>
        <w:rPr>
          <w:rFonts w:hint="eastAsia"/>
        </w:rPr>
        <w:t>招标编号：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rPr>
                <w:sz w:val="24"/>
              </w:rPr>
            </w:pPr>
            <w:r>
              <w:rPr>
                <w:rFonts w:hint="eastAsia"/>
                <w:sz w:val="24"/>
              </w:rPr>
              <w:t>类别</w:t>
            </w:r>
          </w:p>
        </w:tc>
        <w:tc>
          <w:tcPr>
            <w:tcW w:w="807" w:type="dxa"/>
            <w:vMerge w:val="restart"/>
            <w:vAlign w:val="center"/>
          </w:tcPr>
          <w:p>
            <w:pPr>
              <w:rPr>
                <w:sz w:val="24"/>
              </w:rPr>
            </w:pPr>
            <w:r>
              <w:rPr>
                <w:rFonts w:hint="eastAsia"/>
                <w:sz w:val="24"/>
              </w:rPr>
              <w:t>职务</w:t>
            </w:r>
          </w:p>
        </w:tc>
        <w:tc>
          <w:tcPr>
            <w:tcW w:w="807" w:type="dxa"/>
            <w:vMerge w:val="restart"/>
            <w:vAlign w:val="center"/>
          </w:tcPr>
          <w:p>
            <w:pPr>
              <w:rPr>
                <w:sz w:val="24"/>
              </w:rPr>
            </w:pPr>
            <w:r>
              <w:rPr>
                <w:rFonts w:hint="eastAsia"/>
                <w:sz w:val="24"/>
              </w:rPr>
              <w:t>姓名</w:t>
            </w:r>
          </w:p>
        </w:tc>
        <w:tc>
          <w:tcPr>
            <w:tcW w:w="807" w:type="dxa"/>
            <w:vMerge w:val="restart"/>
            <w:vAlign w:val="center"/>
          </w:tcPr>
          <w:p>
            <w:pPr>
              <w:rPr>
                <w:sz w:val="24"/>
              </w:rPr>
            </w:pPr>
            <w:r>
              <w:rPr>
                <w:rFonts w:hint="eastAsia"/>
                <w:sz w:val="24"/>
              </w:rPr>
              <w:t>职称</w:t>
            </w:r>
          </w:p>
        </w:tc>
        <w:tc>
          <w:tcPr>
            <w:tcW w:w="807" w:type="dxa"/>
            <w:vMerge w:val="restart"/>
            <w:vAlign w:val="center"/>
          </w:tcPr>
          <w:p>
            <w:pPr>
              <w:rPr>
                <w:sz w:val="24"/>
              </w:rPr>
            </w:pPr>
            <w:r>
              <w:rPr>
                <w:rFonts w:hint="eastAsia"/>
                <w:sz w:val="24"/>
              </w:rPr>
              <w:t>常住地</w:t>
            </w:r>
          </w:p>
        </w:tc>
        <w:tc>
          <w:tcPr>
            <w:tcW w:w="3390" w:type="dxa"/>
            <w:gridSpan w:val="4"/>
            <w:vAlign w:val="center"/>
          </w:tcPr>
          <w:p>
            <w:pPr>
              <w:rPr>
                <w:sz w:val="24"/>
              </w:rPr>
            </w:pPr>
            <w:r>
              <w:rPr>
                <w:rFonts w:hint="eastAsia"/>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07" w:type="dxa"/>
            <w:vMerge w:val="continue"/>
            <w:vAlign w:val="center"/>
          </w:tcPr>
          <w:p>
            <w:pPr>
              <w:rPr>
                <w:sz w:val="24"/>
              </w:rPr>
            </w:pPr>
          </w:p>
        </w:tc>
        <w:tc>
          <w:tcPr>
            <w:tcW w:w="851" w:type="dxa"/>
            <w:vAlign w:val="center"/>
          </w:tcPr>
          <w:p>
            <w:pPr>
              <w:rPr>
                <w:sz w:val="24"/>
              </w:rPr>
            </w:pPr>
            <w:r>
              <w:rPr>
                <w:rFonts w:hint="eastAsia"/>
                <w:sz w:val="24"/>
              </w:rPr>
              <w:t>证书</w:t>
            </w:r>
          </w:p>
          <w:p>
            <w:pPr>
              <w:rPr>
                <w:sz w:val="24"/>
              </w:rPr>
            </w:pPr>
            <w:r>
              <w:rPr>
                <w:rFonts w:hint="eastAsia"/>
                <w:sz w:val="24"/>
              </w:rPr>
              <w:t>名称</w:t>
            </w:r>
          </w:p>
        </w:tc>
        <w:tc>
          <w:tcPr>
            <w:tcW w:w="960" w:type="dxa"/>
            <w:vAlign w:val="center"/>
          </w:tcPr>
          <w:p>
            <w:pPr>
              <w:rPr>
                <w:sz w:val="24"/>
              </w:rPr>
            </w:pPr>
            <w:r>
              <w:rPr>
                <w:rFonts w:hint="eastAsia"/>
                <w:sz w:val="24"/>
              </w:rPr>
              <w:t>级别</w:t>
            </w:r>
          </w:p>
        </w:tc>
        <w:tc>
          <w:tcPr>
            <w:tcW w:w="847" w:type="dxa"/>
            <w:vAlign w:val="center"/>
          </w:tcPr>
          <w:p>
            <w:pPr>
              <w:rPr>
                <w:sz w:val="24"/>
              </w:rPr>
            </w:pPr>
            <w:r>
              <w:rPr>
                <w:rFonts w:hint="eastAsia"/>
                <w:sz w:val="24"/>
              </w:rPr>
              <w:t>证号</w:t>
            </w:r>
          </w:p>
        </w:tc>
        <w:tc>
          <w:tcPr>
            <w:tcW w:w="732" w:type="dxa"/>
            <w:vAlign w:val="center"/>
          </w:tcPr>
          <w:p>
            <w:pPr>
              <w:rPr>
                <w:sz w:val="24"/>
              </w:rPr>
            </w:pPr>
            <w:r>
              <w:rPr>
                <w:rFonts w:hint="eastAsia"/>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rPr>
                <w:sz w:val="24"/>
              </w:rPr>
            </w:pPr>
            <w:r>
              <w:rPr>
                <w:rFonts w:hint="eastAsia"/>
                <w:sz w:val="24"/>
              </w:rPr>
              <w:t>管理</w:t>
            </w:r>
          </w:p>
          <w:p>
            <w:pPr>
              <w:rPr>
                <w:sz w:val="24"/>
              </w:rPr>
            </w:pPr>
            <w:r>
              <w:rPr>
                <w:rFonts w:hint="eastAsia"/>
                <w:sz w:val="24"/>
              </w:rPr>
              <w:t>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rPr>
                <w:sz w:val="24"/>
              </w:rPr>
            </w:pPr>
            <w:r>
              <w:rPr>
                <w:rFonts w:hint="eastAsia"/>
                <w:sz w:val="24"/>
              </w:rPr>
              <w:t>技术</w:t>
            </w:r>
          </w:p>
          <w:p>
            <w:pPr>
              <w:rPr>
                <w:sz w:val="24"/>
              </w:rPr>
            </w:pPr>
            <w:r>
              <w:rPr>
                <w:rFonts w:hint="eastAsia"/>
                <w:sz w:val="24"/>
              </w:rPr>
              <w:t>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rPr>
                <w:sz w:val="24"/>
              </w:rPr>
            </w:pPr>
            <w:r>
              <w:rPr>
                <w:rFonts w:hint="eastAsia"/>
                <w:sz w:val="24"/>
              </w:rPr>
              <w:t>售后服务人员</w:t>
            </w: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07" w:type="dxa"/>
          </w:tcPr>
          <w:p>
            <w:pPr>
              <w:rPr>
                <w:sz w:val="24"/>
              </w:rPr>
            </w:pPr>
          </w:p>
        </w:tc>
        <w:tc>
          <w:tcPr>
            <w:tcW w:w="851" w:type="dxa"/>
          </w:tcPr>
          <w:p>
            <w:pPr>
              <w:rPr>
                <w:sz w:val="24"/>
              </w:rPr>
            </w:pPr>
          </w:p>
        </w:tc>
        <w:tc>
          <w:tcPr>
            <w:tcW w:w="960" w:type="dxa"/>
          </w:tcPr>
          <w:p>
            <w:pPr>
              <w:rPr>
                <w:sz w:val="24"/>
              </w:rPr>
            </w:pPr>
          </w:p>
        </w:tc>
        <w:tc>
          <w:tcPr>
            <w:tcW w:w="847" w:type="dxa"/>
          </w:tcPr>
          <w:p>
            <w:pPr>
              <w:rPr>
                <w:sz w:val="24"/>
              </w:rPr>
            </w:pPr>
          </w:p>
        </w:tc>
        <w:tc>
          <w:tcPr>
            <w:tcW w:w="732" w:type="dxa"/>
          </w:tcPr>
          <w:p>
            <w:pPr>
              <w:rPr>
                <w:sz w:val="24"/>
              </w:rPr>
            </w:pPr>
          </w:p>
        </w:tc>
      </w:tr>
    </w:tbl>
    <w:p>
      <w:pPr>
        <w:ind w:firstLine="424" w:firstLineChars="177"/>
        <w:rPr>
          <w:sz w:val="24"/>
        </w:rPr>
      </w:pPr>
    </w:p>
    <w:p>
      <w:pPr>
        <w:ind w:firstLine="424" w:firstLineChars="177"/>
        <w:rPr>
          <w:sz w:val="24"/>
        </w:rPr>
      </w:pPr>
      <w:r>
        <w:rPr>
          <w:rFonts w:hint="eastAsia"/>
          <w:sz w:val="24"/>
        </w:rPr>
        <w:t>投标人名称：</w:t>
      </w:r>
      <w:r>
        <w:rPr>
          <w:sz w:val="24"/>
        </w:rPr>
        <w:t>XXXX</w:t>
      </w:r>
      <w:r>
        <w:rPr>
          <w:rFonts w:hint="eastAsia"/>
          <w:sz w:val="24"/>
        </w:rPr>
        <w:t>（单位盖章）。</w:t>
      </w:r>
    </w:p>
    <w:p>
      <w:pPr>
        <w:ind w:firstLine="424" w:firstLineChars="177"/>
        <w:rPr>
          <w:sz w:val="24"/>
        </w:rPr>
      </w:pPr>
      <w:r>
        <w:rPr>
          <w:rFonts w:hint="eastAsia"/>
          <w:sz w:val="24"/>
        </w:rPr>
        <w:t>法定代表人或授权代表（签字或加盖个人名章）：</w:t>
      </w:r>
      <w:r>
        <w:rPr>
          <w:sz w:val="24"/>
        </w:rPr>
        <w:t>XXXX</w:t>
      </w:r>
      <w:r>
        <w:rPr>
          <w:rFonts w:hint="eastAsia"/>
          <w:sz w:val="24"/>
        </w:rPr>
        <w:t>。</w:t>
      </w:r>
    </w:p>
    <w:p>
      <w:pPr>
        <w:ind w:firstLine="424" w:firstLineChars="177"/>
        <w:rPr>
          <w:sz w:val="24"/>
        </w:rPr>
      </w:pPr>
      <w:r>
        <w:rPr>
          <w:rFonts w:hint="eastAsia"/>
          <w:sz w:val="24"/>
        </w:rPr>
        <w:t>投标日期</w:t>
      </w:r>
      <w:r>
        <w:rPr>
          <w:sz w:val="24"/>
        </w:rPr>
        <w:t>: XXXX</w:t>
      </w:r>
      <w:r>
        <w:rPr>
          <w:rFonts w:hint="eastAsia"/>
          <w:sz w:val="24"/>
        </w:rPr>
        <w:t>。</w:t>
      </w:r>
    </w:p>
    <w:p>
      <w:pPr>
        <w:ind w:firstLine="424" w:firstLineChars="177"/>
        <w:rPr>
          <w:sz w:val="24"/>
        </w:rPr>
      </w:pPr>
      <w:r>
        <w:rPr>
          <w:sz w:val="24"/>
        </w:rPr>
        <w:br w:type="page"/>
      </w:r>
    </w:p>
    <w:p>
      <w:pPr>
        <w:jc w:val="center"/>
        <w:rPr>
          <w:rFonts w:ascii="宋体"/>
          <w:b/>
          <w:bCs/>
          <w:sz w:val="32"/>
          <w:szCs w:val="32"/>
        </w:rPr>
      </w:pPr>
      <w:r>
        <w:rPr>
          <w:rFonts w:hint="eastAsia" w:ascii="宋体" w:hAnsi="宋体"/>
          <w:b/>
          <w:bCs/>
          <w:sz w:val="32"/>
          <w:szCs w:val="32"/>
        </w:rPr>
        <w:t>格式十四、</w:t>
      </w:r>
      <w:r>
        <w:rPr>
          <w:rFonts w:ascii="宋体"/>
          <w:b/>
          <w:bCs/>
          <w:sz w:val="32"/>
          <w:szCs w:val="32"/>
        </w:rPr>
        <w:t> </w:t>
      </w:r>
      <w:r>
        <w:rPr>
          <w:rFonts w:hint="eastAsia" w:ascii="宋体" w:hAnsi="宋体"/>
          <w:b/>
          <w:bCs/>
          <w:sz w:val="32"/>
          <w:szCs w:val="32"/>
        </w:rPr>
        <w:t>中小企业声明函（货物）</w:t>
      </w:r>
    </w:p>
    <w:p>
      <w:pPr>
        <w:autoSpaceDE w:val="0"/>
        <w:autoSpaceDN w:val="0"/>
        <w:adjustRightInd w:val="0"/>
        <w:jc w:val="left"/>
        <w:rPr>
          <w:rFonts w:ascii="宋体" w:cs="宋体"/>
          <w:kern w:val="0"/>
          <w:sz w:val="36"/>
          <w:szCs w:val="36"/>
        </w:rPr>
      </w:pPr>
    </w:p>
    <w:p>
      <w:pPr>
        <w:autoSpaceDE w:val="0"/>
        <w:autoSpaceDN w:val="0"/>
        <w:adjustRightInd w:val="0"/>
        <w:spacing w:line="480" w:lineRule="exact"/>
        <w:ind w:firstLine="600" w:firstLineChars="250"/>
        <w:jc w:val="left"/>
        <w:rPr>
          <w:rFonts w:ascii="??" w:hAnsi="??" w:cs="宋体"/>
          <w:kern w:val="0"/>
          <w:sz w:val="24"/>
        </w:rPr>
      </w:pPr>
      <w:r>
        <w:rPr>
          <w:rFonts w:hint="eastAsia" w:ascii="??" w:hAnsi="??" w:cs="宋体"/>
          <w:kern w:val="0"/>
          <w:sz w:val="24"/>
        </w:rPr>
        <w:t>本公司（联合体）郑重声明，根据《政府采购促进中小企业发展管理办法》（财库﹝</w:t>
      </w:r>
      <w:r>
        <w:rPr>
          <w:rFonts w:ascii="??" w:hAnsi="??" w:cs="宋体"/>
          <w:kern w:val="0"/>
          <w:sz w:val="24"/>
        </w:rPr>
        <w:t>2020</w:t>
      </w:r>
      <w:r>
        <w:rPr>
          <w:rFonts w:hint="eastAsia" w:ascii="??" w:hAnsi="??" w:cs="宋体"/>
          <w:kern w:val="0"/>
          <w:sz w:val="24"/>
        </w:rPr>
        <w:t>﹞</w:t>
      </w:r>
      <w:r>
        <w:rPr>
          <w:rFonts w:ascii="??" w:hAnsi="??" w:cs="宋体"/>
          <w:kern w:val="0"/>
          <w:sz w:val="24"/>
        </w:rPr>
        <w:t xml:space="preserve">46 </w:t>
      </w:r>
      <w:r>
        <w:rPr>
          <w:rFonts w:hint="eastAsia" w:ascii="??" w:hAnsi="??" w:cs="宋体"/>
          <w:kern w:val="0"/>
          <w:sz w:val="24"/>
        </w:rPr>
        <w:t>号）的规定，本公司（联合体）参加</w:t>
      </w:r>
      <w:r>
        <w:rPr>
          <w:rFonts w:hint="eastAsia" w:ascii="??" w:hAnsi="??" w:cs="宋体"/>
          <w:kern w:val="0"/>
          <w:sz w:val="24"/>
          <w:u w:val="single"/>
        </w:rPr>
        <w:t>（单位名称）</w:t>
      </w:r>
      <w:r>
        <w:rPr>
          <w:rFonts w:hint="eastAsia" w:ascii="??" w:hAnsi="??" w:cs="宋体"/>
          <w:kern w:val="0"/>
          <w:sz w:val="24"/>
        </w:rPr>
        <w:t>的</w:t>
      </w:r>
      <w:r>
        <w:rPr>
          <w:rFonts w:hint="eastAsia" w:ascii="??" w:hAnsi="??" w:cs="宋体"/>
          <w:kern w:val="0"/>
          <w:sz w:val="24"/>
          <w:u w:val="single"/>
        </w:rPr>
        <w:t>（项目名称）</w:t>
      </w:r>
      <w:r>
        <w:rPr>
          <w:rFonts w:hint="eastAsia" w:ascii="??" w:hAnsi="??" w:cs="宋体"/>
          <w:kern w:val="0"/>
          <w:sz w:val="24"/>
        </w:rPr>
        <w:t>采购活动，提供的货物全部由符合政策要求的中小企业制造。相关企业（含联合体中的中小企业、签订分包意向协议的中小企业）的具体情况如下：</w:t>
      </w:r>
    </w:p>
    <w:p>
      <w:pPr>
        <w:autoSpaceDE w:val="0"/>
        <w:autoSpaceDN w:val="0"/>
        <w:adjustRightInd w:val="0"/>
        <w:spacing w:line="480" w:lineRule="exact"/>
        <w:ind w:firstLine="600" w:firstLineChars="250"/>
        <w:jc w:val="left"/>
        <w:rPr>
          <w:rFonts w:ascii="??" w:hAnsi="??" w:cs="宋体"/>
          <w:kern w:val="0"/>
          <w:sz w:val="24"/>
        </w:rPr>
      </w:pPr>
      <w:r>
        <w:rPr>
          <w:rFonts w:ascii="??" w:hAnsi="??" w:cs="宋体"/>
          <w:kern w:val="0"/>
          <w:sz w:val="24"/>
        </w:rPr>
        <w:t xml:space="preserve">1. </w:t>
      </w:r>
      <w:r>
        <w:rPr>
          <w:rFonts w:hint="eastAsia" w:ascii="??" w:hAnsi="??" w:cs="宋体"/>
          <w:kern w:val="0"/>
          <w:sz w:val="24"/>
          <w:u w:val="single"/>
        </w:rPr>
        <w:t>（标的名称）</w:t>
      </w:r>
      <w:r>
        <w:rPr>
          <w:rFonts w:ascii="??" w:hAnsi="??" w:cs="宋体"/>
          <w:kern w:val="0"/>
          <w:sz w:val="24"/>
          <w:u w:val="single"/>
        </w:rPr>
        <w:t xml:space="preserve"> </w:t>
      </w:r>
      <w:r>
        <w:rPr>
          <w:rFonts w:hint="eastAsia" w:ascii="??" w:hAnsi="??" w:cs="宋体"/>
          <w:kern w:val="0"/>
          <w:sz w:val="24"/>
        </w:rPr>
        <w:t>，属于</w:t>
      </w:r>
      <w:r>
        <w:rPr>
          <w:rFonts w:hint="eastAsia" w:ascii="??" w:hAnsi="??" w:cs="宋体"/>
          <w:kern w:val="0"/>
          <w:sz w:val="24"/>
          <w:u w:val="single"/>
        </w:rPr>
        <w:t>（</w:t>
      </w:r>
      <w:r>
        <w:rPr>
          <w:rFonts w:ascii="??" w:hAnsi="??" w:cs="宋体"/>
          <w:kern w:val="0"/>
          <w:sz w:val="24"/>
          <w:u w:val="single"/>
        </w:rPr>
        <w:t xml:space="preserve">        </w:t>
      </w:r>
      <w:r>
        <w:rPr>
          <w:rFonts w:hint="eastAsia" w:ascii="??" w:hAnsi="??" w:cs="宋体"/>
          <w:kern w:val="0"/>
          <w:sz w:val="24"/>
          <w:u w:val="single"/>
        </w:rPr>
        <w:t>）</w:t>
      </w:r>
      <w:r>
        <w:rPr>
          <w:rFonts w:hint="eastAsia" w:ascii="??" w:hAnsi="??" w:cs="宋体"/>
          <w:kern w:val="0"/>
          <w:sz w:val="24"/>
        </w:rPr>
        <w:t>行业；制造商为</w:t>
      </w:r>
      <w:r>
        <w:rPr>
          <w:rFonts w:hint="eastAsia" w:ascii="??" w:hAnsi="??" w:cs="宋体"/>
          <w:kern w:val="0"/>
          <w:sz w:val="24"/>
          <w:u w:val="single"/>
        </w:rPr>
        <w:t>（企业名称）</w:t>
      </w:r>
      <w:r>
        <w:rPr>
          <w:rFonts w:hint="eastAsia" w:ascii="??" w:hAnsi="??" w:cs="宋体"/>
          <w:kern w:val="0"/>
          <w:sz w:val="24"/>
        </w:rPr>
        <w:t>，从业人员</w:t>
      </w:r>
      <w:r>
        <w:rPr>
          <w:rFonts w:ascii="??" w:hAnsi="??" w:cs="宋体"/>
          <w:kern w:val="0"/>
          <w:sz w:val="24"/>
          <w:u w:val="single"/>
        </w:rPr>
        <w:t xml:space="preserve">    </w:t>
      </w:r>
      <w:r>
        <w:rPr>
          <w:rFonts w:hint="eastAsia" w:ascii="??" w:hAnsi="??" w:cs="宋体"/>
          <w:kern w:val="0"/>
          <w:sz w:val="24"/>
        </w:rPr>
        <w:t>人，营业收入为</w:t>
      </w:r>
      <w:r>
        <w:rPr>
          <w:rFonts w:ascii="??" w:hAnsi="??" w:cs="宋体"/>
          <w:kern w:val="0"/>
          <w:sz w:val="24"/>
          <w:u w:val="single"/>
        </w:rPr>
        <w:t xml:space="preserve">    </w:t>
      </w:r>
      <w:r>
        <w:rPr>
          <w:rFonts w:hint="eastAsia" w:ascii="??" w:hAnsi="??" w:cs="宋体"/>
          <w:kern w:val="0"/>
          <w:sz w:val="24"/>
        </w:rPr>
        <w:t>万元，资产总额为</w:t>
      </w:r>
      <w:r>
        <w:rPr>
          <w:rFonts w:ascii="??" w:hAnsi="??" w:cs="宋体"/>
          <w:kern w:val="0"/>
          <w:sz w:val="24"/>
          <w:u w:val="single"/>
        </w:rPr>
        <w:t xml:space="preserve">    </w:t>
      </w:r>
      <w:r>
        <w:rPr>
          <w:rFonts w:hint="eastAsia" w:ascii="??" w:hAnsi="??" w:cs="宋体"/>
          <w:kern w:val="0"/>
          <w:sz w:val="24"/>
        </w:rPr>
        <w:t>万元，属于</w:t>
      </w:r>
      <w:r>
        <w:rPr>
          <w:rFonts w:hint="eastAsia" w:ascii="??" w:hAnsi="??" w:cs="宋体"/>
          <w:kern w:val="0"/>
          <w:sz w:val="24"/>
          <w:u w:val="single"/>
        </w:rPr>
        <w:t>（中型企业、小型企业、微型企业）</w:t>
      </w:r>
      <w:r>
        <w:rPr>
          <w:rFonts w:hint="eastAsia" w:ascii="??" w:hAnsi="??" w:cs="宋体"/>
          <w:kern w:val="0"/>
          <w:sz w:val="24"/>
        </w:rPr>
        <w:t>；</w:t>
      </w:r>
    </w:p>
    <w:p>
      <w:pPr>
        <w:autoSpaceDE w:val="0"/>
        <w:autoSpaceDN w:val="0"/>
        <w:adjustRightInd w:val="0"/>
        <w:spacing w:line="480" w:lineRule="exact"/>
        <w:ind w:firstLine="480" w:firstLineChars="200"/>
        <w:jc w:val="left"/>
        <w:rPr>
          <w:rFonts w:ascii="??" w:hAnsi="??" w:cs="宋体"/>
          <w:kern w:val="0"/>
          <w:sz w:val="24"/>
        </w:rPr>
      </w:pPr>
      <w:r>
        <w:rPr>
          <w:rFonts w:ascii="??" w:hAnsi="??" w:cs="宋体"/>
          <w:kern w:val="0"/>
          <w:sz w:val="24"/>
        </w:rPr>
        <w:t>2.</w:t>
      </w:r>
      <w:r>
        <w:rPr>
          <w:rFonts w:ascii="??" w:hAnsi="??" w:cs="宋体"/>
          <w:kern w:val="0"/>
          <w:sz w:val="24"/>
          <w:u w:val="single"/>
        </w:rPr>
        <w:t xml:space="preserve"> </w:t>
      </w:r>
      <w:r>
        <w:rPr>
          <w:rFonts w:hint="eastAsia" w:ascii="??" w:hAnsi="??" w:cs="宋体"/>
          <w:kern w:val="0"/>
          <w:sz w:val="24"/>
          <w:u w:val="single"/>
        </w:rPr>
        <w:t>（标的名称）</w:t>
      </w:r>
      <w:r>
        <w:rPr>
          <w:rFonts w:ascii="??" w:hAnsi="??" w:cs="宋体"/>
          <w:kern w:val="0"/>
          <w:sz w:val="24"/>
          <w:u w:val="single"/>
        </w:rPr>
        <w:t xml:space="preserve"> </w:t>
      </w:r>
      <w:r>
        <w:rPr>
          <w:rFonts w:hint="eastAsia" w:ascii="??" w:hAnsi="??" w:cs="宋体"/>
          <w:kern w:val="0"/>
          <w:sz w:val="24"/>
        </w:rPr>
        <w:t>，属于</w:t>
      </w:r>
      <w:r>
        <w:rPr>
          <w:rFonts w:hint="eastAsia" w:ascii="??" w:hAnsi="??" w:cs="宋体"/>
          <w:kern w:val="0"/>
          <w:sz w:val="24"/>
          <w:u w:val="single"/>
        </w:rPr>
        <w:t>（</w:t>
      </w:r>
      <w:r>
        <w:rPr>
          <w:rFonts w:ascii="??" w:hAnsi="??" w:cs="宋体"/>
          <w:kern w:val="0"/>
          <w:sz w:val="24"/>
          <w:u w:val="single"/>
        </w:rPr>
        <w:t xml:space="preserve">        </w:t>
      </w:r>
      <w:r>
        <w:rPr>
          <w:rFonts w:hint="eastAsia" w:ascii="??" w:hAnsi="??" w:cs="宋体"/>
          <w:kern w:val="0"/>
          <w:sz w:val="24"/>
          <w:u w:val="single"/>
        </w:rPr>
        <w:t>）</w:t>
      </w:r>
      <w:r>
        <w:rPr>
          <w:rFonts w:hint="eastAsia" w:ascii="??" w:hAnsi="??" w:cs="宋体"/>
          <w:kern w:val="0"/>
          <w:sz w:val="24"/>
        </w:rPr>
        <w:t>行业；制造商为</w:t>
      </w:r>
      <w:r>
        <w:rPr>
          <w:rFonts w:hint="eastAsia" w:ascii="??" w:hAnsi="??" w:cs="宋体"/>
          <w:kern w:val="0"/>
          <w:sz w:val="24"/>
          <w:u w:val="single"/>
        </w:rPr>
        <w:t>（企业名称）</w:t>
      </w:r>
      <w:r>
        <w:rPr>
          <w:rFonts w:hint="eastAsia" w:ascii="??" w:hAnsi="??" w:cs="宋体"/>
          <w:kern w:val="0"/>
          <w:sz w:val="24"/>
        </w:rPr>
        <w:t>，从业人员</w:t>
      </w:r>
      <w:r>
        <w:rPr>
          <w:rFonts w:ascii="??" w:hAnsi="??" w:cs="宋体"/>
          <w:kern w:val="0"/>
          <w:sz w:val="24"/>
          <w:u w:val="single"/>
        </w:rPr>
        <w:t xml:space="preserve">      </w:t>
      </w:r>
      <w:r>
        <w:rPr>
          <w:rFonts w:hint="eastAsia" w:ascii="??" w:hAnsi="??" w:cs="宋体"/>
          <w:kern w:val="0"/>
          <w:sz w:val="24"/>
        </w:rPr>
        <w:t>人，营业收入为</w:t>
      </w:r>
      <w:r>
        <w:rPr>
          <w:rFonts w:ascii="??" w:hAnsi="??" w:cs="宋体"/>
          <w:kern w:val="0"/>
          <w:sz w:val="24"/>
          <w:u w:val="single"/>
        </w:rPr>
        <w:t xml:space="preserve">     </w:t>
      </w:r>
      <w:r>
        <w:rPr>
          <w:rFonts w:hint="eastAsia" w:ascii="??" w:hAnsi="??" w:cs="宋体"/>
          <w:kern w:val="0"/>
          <w:sz w:val="24"/>
        </w:rPr>
        <w:t>万元，资产总额为</w:t>
      </w:r>
      <w:r>
        <w:rPr>
          <w:rFonts w:ascii="??" w:hAnsi="??" w:cs="宋体"/>
          <w:kern w:val="0"/>
          <w:sz w:val="24"/>
          <w:u w:val="single"/>
        </w:rPr>
        <w:t xml:space="preserve">    </w:t>
      </w:r>
      <w:r>
        <w:rPr>
          <w:rFonts w:hint="eastAsia" w:ascii="??" w:hAnsi="??" w:cs="宋体"/>
          <w:kern w:val="0"/>
          <w:sz w:val="24"/>
        </w:rPr>
        <w:t>万元，属于</w:t>
      </w:r>
      <w:r>
        <w:rPr>
          <w:rFonts w:hint="eastAsia" w:ascii="??" w:hAnsi="??" w:cs="宋体"/>
          <w:kern w:val="0"/>
          <w:sz w:val="24"/>
          <w:u w:val="single"/>
        </w:rPr>
        <w:t>（中型企业、小型企业、微型企业）</w:t>
      </w:r>
      <w:r>
        <w:rPr>
          <w:rFonts w:hint="eastAsia" w:ascii="??" w:hAnsi="??" w:cs="宋体"/>
          <w:kern w:val="0"/>
          <w:sz w:val="24"/>
        </w:rPr>
        <w:t>；</w:t>
      </w:r>
    </w:p>
    <w:p>
      <w:pPr>
        <w:autoSpaceDE w:val="0"/>
        <w:autoSpaceDN w:val="0"/>
        <w:adjustRightInd w:val="0"/>
        <w:spacing w:line="480" w:lineRule="exact"/>
        <w:jc w:val="left"/>
        <w:rPr>
          <w:rFonts w:ascii="??" w:hAnsi="??" w:cs="宋体"/>
          <w:kern w:val="0"/>
          <w:sz w:val="24"/>
        </w:rPr>
      </w:pPr>
      <w:r>
        <w:rPr>
          <w:rFonts w:hint="eastAsia" w:ascii="??" w:hAnsi="??" w:cs="宋体"/>
          <w:kern w:val="0"/>
          <w:sz w:val="24"/>
        </w:rPr>
        <w:t>……</w:t>
      </w:r>
    </w:p>
    <w:p>
      <w:pPr>
        <w:autoSpaceDE w:val="0"/>
        <w:autoSpaceDN w:val="0"/>
        <w:adjustRightInd w:val="0"/>
        <w:spacing w:line="480" w:lineRule="exact"/>
        <w:ind w:firstLine="480" w:firstLineChars="200"/>
        <w:jc w:val="left"/>
        <w:rPr>
          <w:rFonts w:ascii="??" w:hAnsi="??" w:cs="宋体"/>
          <w:kern w:val="0"/>
          <w:sz w:val="24"/>
        </w:rPr>
      </w:pPr>
      <w:r>
        <w:rPr>
          <w:rFonts w:hint="eastAsia" w:ascii="??" w:hAnsi="??" w:cs="宋体"/>
          <w:kern w:val="0"/>
          <w:sz w:val="24"/>
        </w:rPr>
        <w:t>以上企业，不属于大企业的分支机构，不存在控股股东为大企业的情形，也不存在与大企业的负责人为同一人的情形。</w:t>
      </w:r>
    </w:p>
    <w:p>
      <w:pPr>
        <w:autoSpaceDE w:val="0"/>
        <w:autoSpaceDN w:val="0"/>
        <w:adjustRightInd w:val="0"/>
        <w:spacing w:line="480" w:lineRule="exact"/>
        <w:ind w:firstLine="480" w:firstLineChars="200"/>
        <w:jc w:val="left"/>
        <w:rPr>
          <w:rFonts w:ascii="??" w:hAnsi="??" w:cs="宋体"/>
          <w:kern w:val="0"/>
          <w:sz w:val="24"/>
        </w:rPr>
      </w:pPr>
      <w:r>
        <w:rPr>
          <w:rFonts w:hint="eastAsia" w:ascii="??" w:hAnsi="??" w:cs="宋体"/>
          <w:kern w:val="0"/>
          <w:sz w:val="24"/>
        </w:rPr>
        <w:t>本企业对上述声明内容的真实性负责。如有虚假，将依法承担相应责任。</w:t>
      </w:r>
    </w:p>
    <w:p>
      <w:pPr>
        <w:autoSpaceDE w:val="0"/>
        <w:autoSpaceDN w:val="0"/>
        <w:adjustRightInd w:val="0"/>
        <w:spacing w:line="480" w:lineRule="exact"/>
        <w:ind w:firstLine="4440" w:firstLineChars="1850"/>
        <w:jc w:val="left"/>
        <w:rPr>
          <w:rFonts w:ascii="??" w:hAnsi="??" w:cs="宋体"/>
          <w:kern w:val="0"/>
          <w:sz w:val="24"/>
        </w:rPr>
      </w:pPr>
    </w:p>
    <w:p>
      <w:pPr>
        <w:autoSpaceDE w:val="0"/>
        <w:autoSpaceDN w:val="0"/>
        <w:adjustRightInd w:val="0"/>
        <w:spacing w:line="480" w:lineRule="exact"/>
        <w:ind w:firstLine="4440" w:firstLineChars="1850"/>
        <w:jc w:val="left"/>
        <w:rPr>
          <w:rFonts w:ascii="??" w:hAnsi="??" w:cs="宋体"/>
          <w:kern w:val="0"/>
          <w:sz w:val="24"/>
        </w:rPr>
      </w:pPr>
      <w:r>
        <w:rPr>
          <w:rFonts w:hint="eastAsia" w:ascii="??" w:hAnsi="??" w:cs="宋体"/>
          <w:kern w:val="0"/>
          <w:sz w:val="24"/>
        </w:rPr>
        <w:t>企业名称（盖章）：</w:t>
      </w:r>
    </w:p>
    <w:p>
      <w:pPr>
        <w:autoSpaceDE w:val="0"/>
        <w:autoSpaceDN w:val="0"/>
        <w:adjustRightInd w:val="0"/>
        <w:spacing w:line="480" w:lineRule="exact"/>
        <w:ind w:firstLine="4440" w:firstLineChars="1850"/>
        <w:jc w:val="left"/>
        <w:rPr>
          <w:rFonts w:ascii="??" w:hAnsi="??" w:cs="宋体"/>
          <w:kern w:val="0"/>
          <w:sz w:val="24"/>
        </w:rPr>
      </w:pPr>
      <w:r>
        <w:rPr>
          <w:rFonts w:hint="eastAsia" w:ascii="??" w:hAnsi="??" w:cs="宋体"/>
          <w:kern w:val="0"/>
          <w:sz w:val="24"/>
        </w:rPr>
        <w:t>日期：</w:t>
      </w:r>
    </w:p>
    <w:p>
      <w:pPr>
        <w:widowControl/>
        <w:spacing w:line="400" w:lineRule="exact"/>
        <w:jc w:val="left"/>
        <w:rPr>
          <w:rFonts w:ascii="TimesNewRomanPSMT" w:eastAsia="TimesNewRomanPSMT" w:cs="TimesNewRomanPSMT"/>
          <w:kern w:val="0"/>
          <w:sz w:val="12"/>
          <w:szCs w:val="12"/>
        </w:rPr>
      </w:pPr>
    </w:p>
    <w:p>
      <w:pPr>
        <w:widowControl/>
        <w:spacing w:line="400" w:lineRule="exact"/>
        <w:jc w:val="left"/>
        <w:rPr>
          <w:rFonts w:ascii="??" w:hAnsi="??" w:cs="宋体"/>
          <w:kern w:val="0"/>
          <w:sz w:val="24"/>
        </w:rPr>
      </w:pPr>
      <w:r>
        <w:rPr>
          <w:rFonts w:ascii="TimesNewRomanPSMT" w:eastAsia="TimesNewRomanPSMT" w:cs="TimesNewRomanPSMT"/>
          <w:kern w:val="0"/>
          <w:sz w:val="12"/>
          <w:szCs w:val="12"/>
        </w:rPr>
        <w:t>1</w:t>
      </w:r>
      <w:r>
        <w:rPr>
          <w:rFonts w:hint="eastAsia" w:ascii="宋体" w:cs="宋体"/>
          <w:kern w:val="0"/>
          <w:sz w:val="18"/>
          <w:szCs w:val="18"/>
        </w:rPr>
        <w:t>从业人员、营业收入、资产总额填报上一年度数据，无上一年度数据的新成立企业可不填报。</w:t>
      </w:r>
    </w:p>
    <w:p>
      <w:pPr>
        <w:widowControl/>
        <w:jc w:val="center"/>
        <w:rPr>
          <w:rFonts w:ascii="宋体" w:cs="宋体"/>
          <w:b/>
          <w:kern w:val="0"/>
          <w:sz w:val="36"/>
          <w:szCs w:val="36"/>
        </w:rPr>
      </w:pPr>
      <w:r>
        <w:br w:type="page"/>
      </w:r>
    </w:p>
    <w:p>
      <w:pPr>
        <w:spacing w:line="588" w:lineRule="exact"/>
        <w:jc w:val="center"/>
        <w:rPr>
          <w:rFonts w:ascii="宋体"/>
          <w:b/>
          <w:spacing w:val="6"/>
          <w:sz w:val="32"/>
          <w:szCs w:val="32"/>
        </w:rPr>
      </w:pPr>
      <w:r>
        <w:rPr>
          <w:rFonts w:hint="eastAsia" w:ascii="宋体" w:hAnsi="宋体"/>
          <w:b/>
          <w:spacing w:val="6"/>
          <w:sz w:val="32"/>
          <w:szCs w:val="32"/>
        </w:rPr>
        <w:t>格式十五、残疾人福利性单位声明函</w:t>
      </w:r>
    </w:p>
    <w:p>
      <w:pPr>
        <w:spacing w:line="588" w:lineRule="exact"/>
        <w:rPr>
          <w:rFonts w:ascii="FangSong_GB2312" w:eastAsia="FangSong_GB2312"/>
          <w:b/>
          <w:spacing w:val="6"/>
          <w:sz w:val="30"/>
          <w:szCs w:val="30"/>
        </w:rPr>
      </w:pPr>
    </w:p>
    <w:p>
      <w:pPr>
        <w:spacing w:line="400" w:lineRule="exact"/>
        <w:ind w:firstLine="504" w:firstLineChars="200"/>
        <w:rPr>
          <w:rFonts w:ascii="宋体"/>
          <w:spacing w:val="6"/>
          <w:sz w:val="24"/>
        </w:rPr>
      </w:pPr>
      <w:r>
        <w:rPr>
          <w:rFonts w:hint="eastAsia" w:ascii="宋体" w:hAnsi="宋体"/>
          <w:spacing w:val="6"/>
          <w:sz w:val="24"/>
        </w:rPr>
        <w:t>本单位郑重声明，根据《财政部民政部中国残疾人联合会关于促进残疾人就业政府采购政策的通知》（财库</w:t>
      </w:r>
      <w:r>
        <w:rPr>
          <w:rFonts w:hint="eastAsia" w:ascii="宋体" w:hAnsi="宋体"/>
          <w:sz w:val="24"/>
        </w:rPr>
        <w:t>〔</w:t>
      </w:r>
      <w:r>
        <w:rPr>
          <w:rFonts w:ascii="宋体" w:hAnsi="宋体"/>
          <w:sz w:val="24"/>
        </w:rPr>
        <w:t>2017</w:t>
      </w:r>
      <w:r>
        <w:rPr>
          <w:rFonts w:hint="eastAsia" w:ascii="宋体" w:hAnsi="宋体"/>
          <w:sz w:val="24"/>
        </w:rPr>
        <w:t>〕</w:t>
      </w:r>
      <w:r>
        <w:rPr>
          <w:rFonts w:ascii="宋体" w:hAnsi="宋体"/>
          <w:sz w:val="24"/>
        </w:rPr>
        <w:t xml:space="preserve"> 141</w:t>
      </w:r>
      <w:r>
        <w:rPr>
          <w:rFonts w:hint="eastAsia" w:ascii="宋体" w:hAnsi="宋体"/>
          <w:spacing w:val="6"/>
          <w:sz w:val="24"/>
        </w:rPr>
        <w:t>号）的规定，本单位为符合条件的残疾人福利性单位，且本单位参加</w:t>
      </w:r>
      <w:r>
        <w:rPr>
          <w:rFonts w:ascii="宋体" w:hAnsi="宋体"/>
          <w:spacing w:val="6"/>
          <w:sz w:val="24"/>
        </w:rPr>
        <w:t>______</w:t>
      </w:r>
      <w:r>
        <w:rPr>
          <w:rFonts w:hint="eastAsia" w:ascii="宋体" w:hAnsi="宋体"/>
          <w:spacing w:val="6"/>
          <w:sz w:val="24"/>
        </w:rPr>
        <w:t>单位的</w:t>
      </w:r>
      <w:r>
        <w:rPr>
          <w:rFonts w:ascii="宋体" w:hAnsi="宋体"/>
          <w:spacing w:val="6"/>
          <w:sz w:val="24"/>
        </w:rPr>
        <w:t>______</w:t>
      </w:r>
      <w:r>
        <w:rPr>
          <w:rFonts w:hint="eastAsia" w:ascii="宋体" w:hAnsi="宋体"/>
          <w:spacing w:val="6"/>
          <w:sz w:val="24"/>
        </w:rPr>
        <w:t>项目采购活动提供本单位制造的货物（由本单位承担工程</w:t>
      </w:r>
      <w:r>
        <w:rPr>
          <w:rFonts w:ascii="宋体" w:hAnsi="宋体"/>
          <w:spacing w:val="6"/>
          <w:sz w:val="24"/>
        </w:rPr>
        <w:t>/</w:t>
      </w:r>
      <w:r>
        <w:rPr>
          <w:rFonts w:hint="eastAsia" w:ascii="宋体" w:hAnsi="宋体"/>
          <w:spacing w:val="6"/>
          <w:sz w:val="24"/>
        </w:rPr>
        <w:t>提供服务），或者提供其他残疾人福利性单位制造的货物（不包括使用非残疾人福利性单位注册商标的货物）。</w:t>
      </w:r>
    </w:p>
    <w:p>
      <w:pPr>
        <w:spacing w:line="400" w:lineRule="exact"/>
        <w:ind w:firstLine="504" w:firstLineChars="200"/>
        <w:rPr>
          <w:rFonts w:ascii="宋体"/>
          <w:spacing w:val="6"/>
          <w:sz w:val="24"/>
        </w:rPr>
      </w:pPr>
      <w:r>
        <w:rPr>
          <w:rFonts w:hint="eastAsia" w:ascii="宋体" w:hAnsi="宋体"/>
          <w:spacing w:val="6"/>
          <w:sz w:val="24"/>
        </w:rPr>
        <w:t>本单位对上述声明的真实性负责。如有虚假，将依法承担相应责任。</w:t>
      </w:r>
    </w:p>
    <w:p>
      <w:pPr>
        <w:spacing w:line="588" w:lineRule="exact"/>
        <w:ind w:firstLine="624" w:firstLineChars="200"/>
        <w:rPr>
          <w:rFonts w:ascii="FangSong_GB2312" w:eastAsia="FangSong_GB2312"/>
          <w:spacing w:val="6"/>
          <w:sz w:val="30"/>
          <w:szCs w:val="30"/>
        </w:rPr>
      </w:pPr>
    </w:p>
    <w:p>
      <w:pPr>
        <w:spacing w:line="588" w:lineRule="exact"/>
        <w:ind w:firstLine="624" w:firstLineChars="200"/>
        <w:rPr>
          <w:rFonts w:ascii="FangSong_GB2312" w:eastAsia="FangSong_GB2312"/>
          <w:spacing w:val="6"/>
          <w:sz w:val="30"/>
          <w:szCs w:val="30"/>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p>
    <w:p>
      <w:pPr>
        <w:widowControl/>
        <w:spacing w:line="400" w:lineRule="exact"/>
        <w:jc w:val="left"/>
        <w:rPr>
          <w:rFonts w:ascii="??" w:hAnsi="??" w:cs="宋体"/>
          <w:kern w:val="0"/>
          <w:sz w:val="24"/>
        </w:rPr>
      </w:pPr>
      <w:r>
        <w:rPr>
          <w:rFonts w:hint="eastAsia" w:ascii="??" w:hAnsi="??" w:cs="宋体"/>
          <w:kern w:val="0"/>
          <w:sz w:val="24"/>
        </w:rPr>
        <w:t>　　</w:t>
      </w:r>
    </w:p>
    <w:p>
      <w:pPr>
        <w:ind w:firstLine="480" w:firstLineChars="200"/>
        <w:jc w:val="left"/>
        <w:rPr>
          <w:rFonts w:ascii="宋体"/>
          <w:sz w:val="24"/>
        </w:rPr>
      </w:pPr>
      <w:r>
        <w:rPr>
          <w:rFonts w:hint="eastAsia" w:ascii="宋体" w:hAnsi="宋体"/>
          <w:sz w:val="24"/>
        </w:rPr>
        <w:t>单位名称：</w:t>
      </w:r>
      <w:r>
        <w:rPr>
          <w:rFonts w:ascii="宋体" w:hAnsi="宋体"/>
          <w:sz w:val="24"/>
        </w:rPr>
        <w:t>XXXX</w:t>
      </w:r>
      <w:r>
        <w:rPr>
          <w:rFonts w:hint="eastAsia" w:ascii="宋体" w:hAnsi="宋体"/>
          <w:sz w:val="24"/>
        </w:rPr>
        <w:t>（盖单位公章）</w:t>
      </w:r>
    </w:p>
    <w:p>
      <w:pPr>
        <w:ind w:firstLine="480" w:firstLineChars="200"/>
        <w:jc w:val="left"/>
        <w:rPr>
          <w:rFonts w:ascii="宋体"/>
          <w:sz w:val="24"/>
        </w:rPr>
      </w:pPr>
      <w:r>
        <w:rPr>
          <w:rFonts w:hint="eastAsia" w:ascii="宋体" w:hAnsi="宋体"/>
          <w:sz w:val="24"/>
        </w:rPr>
        <w:t>法定代表人或授权代表（签字）：</w:t>
      </w:r>
      <w:r>
        <w:rPr>
          <w:rFonts w:ascii="宋体" w:hAnsi="宋体"/>
          <w:sz w:val="24"/>
        </w:rPr>
        <w:t>XXXX</w:t>
      </w:r>
    </w:p>
    <w:p>
      <w:pPr>
        <w:ind w:firstLine="480" w:firstLineChars="200"/>
        <w:jc w:val="left"/>
        <w:rPr>
          <w:rFonts w:ascii="宋体"/>
          <w:sz w:val="24"/>
        </w:rPr>
      </w:pPr>
      <w:r>
        <w:rPr>
          <w:rFonts w:hint="eastAsia" w:ascii="宋体" w:hAnsi="宋体"/>
          <w:sz w:val="24"/>
        </w:rPr>
        <w:t>日期：</w:t>
      </w:r>
      <w:r>
        <w:rPr>
          <w:rFonts w:ascii="宋体" w:hAnsi="宋体"/>
          <w:sz w:val="24"/>
        </w:rPr>
        <w:t>XXXX</w:t>
      </w:r>
    </w:p>
    <w:p/>
    <w:p/>
    <w:p/>
    <w:p/>
    <w:p/>
    <w:p>
      <w:pPr>
        <w:rPr>
          <w:rFonts w:ascii="宋体"/>
          <w:b/>
          <w:bCs/>
          <w:sz w:val="28"/>
          <w:szCs w:val="28"/>
        </w:rPr>
        <w:sectPr>
          <w:pgSz w:w="11850" w:h="16783"/>
          <w:pgMar w:top="1440" w:right="1800" w:bottom="1440" w:left="1800" w:header="851" w:footer="992" w:gutter="0"/>
          <w:cols w:space="720" w:num="1"/>
          <w:docGrid w:linePitch="312" w:charSpace="0"/>
        </w:sectPr>
      </w:pPr>
    </w:p>
    <w:p>
      <w:pPr>
        <w:pStyle w:val="4"/>
        <w:rPr>
          <w:rFonts w:hint="eastAsia" w:ascii="宋体" w:eastAsia="宋体"/>
          <w:sz w:val="36"/>
          <w:szCs w:val="36"/>
          <w:lang w:eastAsia="zh-CN"/>
        </w:rPr>
      </w:pPr>
      <w:bookmarkStart w:id="157" w:name="_Toc87869615"/>
      <w:r>
        <w:rPr>
          <w:rFonts w:hint="eastAsia" w:ascii="宋体"/>
          <w:sz w:val="36"/>
          <w:szCs w:val="36"/>
        </w:rPr>
        <w:t>第四章</w:t>
      </w:r>
      <w:r>
        <w:rPr>
          <w:rFonts w:ascii="宋体"/>
          <w:sz w:val="36"/>
          <w:szCs w:val="36"/>
        </w:rPr>
        <w:t xml:space="preserve">  </w:t>
      </w:r>
      <w:r>
        <w:rPr>
          <w:rFonts w:hint="eastAsia" w:ascii="宋体"/>
          <w:sz w:val="36"/>
          <w:szCs w:val="36"/>
        </w:rPr>
        <w:t>投标人和投标产品的资格、资质性</w:t>
      </w:r>
    </w:p>
    <w:p>
      <w:pPr>
        <w:pStyle w:val="4"/>
        <w:rPr>
          <w:rFonts w:ascii="宋体"/>
          <w:sz w:val="36"/>
          <w:szCs w:val="36"/>
        </w:rPr>
      </w:pPr>
      <w:r>
        <w:rPr>
          <w:rFonts w:hint="eastAsia" w:ascii="宋体"/>
          <w:sz w:val="36"/>
          <w:szCs w:val="36"/>
        </w:rPr>
        <w:t>及其他类似效力要求</w:t>
      </w:r>
      <w:bookmarkEnd w:id="157"/>
    </w:p>
    <w:p>
      <w:pPr>
        <w:pStyle w:val="5"/>
        <w:spacing w:line="360" w:lineRule="exact"/>
        <w:rPr>
          <w:rFonts w:ascii="宋体" w:eastAsia="宋体"/>
          <w:sz w:val="24"/>
          <w:szCs w:val="24"/>
        </w:rPr>
      </w:pPr>
      <w:bookmarkStart w:id="158" w:name="_Toc87869616"/>
      <w:r>
        <w:rPr>
          <w:rFonts w:hint="eastAsia"/>
          <w:sz w:val="24"/>
          <w:szCs w:val="24"/>
        </w:rPr>
        <w:t>一、</w:t>
      </w:r>
      <w:r>
        <w:rPr>
          <w:rFonts w:hint="eastAsia" w:ascii="宋体" w:eastAsia="宋体"/>
          <w:sz w:val="24"/>
          <w:szCs w:val="24"/>
        </w:rPr>
        <w:t>投标人资格、资质性及其他类似效力要求</w:t>
      </w:r>
      <w:bookmarkEnd w:id="158"/>
    </w:p>
    <w:p>
      <w:pPr>
        <w:pStyle w:val="56"/>
        <w:spacing w:line="360" w:lineRule="exact"/>
        <w:ind w:firstLine="600" w:firstLineChars="250"/>
        <w:rPr>
          <w:sz w:val="24"/>
        </w:rPr>
      </w:pPr>
      <w:r>
        <w:rPr>
          <w:rFonts w:hint="eastAsia"/>
          <w:sz w:val="24"/>
        </w:rPr>
        <w:t>（一）《中华人民共和国政府采购法》第二十二条第一款第</w:t>
      </w:r>
      <w:r>
        <w:rPr>
          <w:sz w:val="24"/>
        </w:rPr>
        <w:t>1</w:t>
      </w:r>
      <w:r>
        <w:rPr>
          <w:rFonts w:hint="eastAsia"/>
          <w:sz w:val="24"/>
        </w:rPr>
        <w:t>项至第</w:t>
      </w:r>
      <w:r>
        <w:rPr>
          <w:sz w:val="24"/>
        </w:rPr>
        <w:t>5</w:t>
      </w:r>
      <w:r>
        <w:rPr>
          <w:rFonts w:hint="eastAsia"/>
          <w:sz w:val="24"/>
        </w:rPr>
        <w:t>项规定的条件：</w:t>
      </w:r>
    </w:p>
    <w:p>
      <w:pPr>
        <w:pStyle w:val="56"/>
        <w:spacing w:line="360" w:lineRule="exact"/>
        <w:ind w:firstLine="600" w:firstLineChars="250"/>
        <w:rPr>
          <w:sz w:val="24"/>
        </w:rPr>
      </w:pPr>
      <w:r>
        <w:rPr>
          <w:sz w:val="24"/>
        </w:rPr>
        <w:t>1.</w:t>
      </w:r>
      <w:r>
        <w:rPr>
          <w:rFonts w:hint="eastAsia"/>
          <w:sz w:val="24"/>
        </w:rPr>
        <w:t>具有独立承担民事责任的能力；</w:t>
      </w:r>
    </w:p>
    <w:p>
      <w:pPr>
        <w:pStyle w:val="56"/>
        <w:spacing w:line="360" w:lineRule="exact"/>
        <w:ind w:firstLine="600" w:firstLineChars="250"/>
        <w:rPr>
          <w:sz w:val="24"/>
        </w:rPr>
      </w:pPr>
      <w:r>
        <w:rPr>
          <w:sz w:val="24"/>
        </w:rPr>
        <w:t>2.</w:t>
      </w:r>
      <w:r>
        <w:rPr>
          <w:rFonts w:hint="eastAsia"/>
          <w:sz w:val="24"/>
        </w:rPr>
        <w:t>具有良好的商业信誉和健全的财务会计制度；</w:t>
      </w:r>
    </w:p>
    <w:p>
      <w:pPr>
        <w:pStyle w:val="56"/>
        <w:spacing w:line="360" w:lineRule="exact"/>
        <w:ind w:firstLine="600" w:firstLineChars="250"/>
        <w:rPr>
          <w:sz w:val="24"/>
        </w:rPr>
      </w:pPr>
      <w:r>
        <w:rPr>
          <w:sz w:val="24"/>
        </w:rPr>
        <w:t>3.</w:t>
      </w:r>
      <w:r>
        <w:rPr>
          <w:rFonts w:hint="eastAsia"/>
          <w:sz w:val="24"/>
        </w:rPr>
        <w:t>具有履行合同所必须的设备和专业技术能力；</w:t>
      </w:r>
    </w:p>
    <w:p>
      <w:pPr>
        <w:pStyle w:val="56"/>
        <w:spacing w:line="360" w:lineRule="exact"/>
        <w:ind w:firstLine="600" w:firstLineChars="250"/>
        <w:rPr>
          <w:sz w:val="24"/>
        </w:rPr>
      </w:pPr>
      <w:r>
        <w:rPr>
          <w:sz w:val="24"/>
        </w:rPr>
        <w:t>4.</w:t>
      </w:r>
      <w:r>
        <w:rPr>
          <w:rFonts w:hint="eastAsia"/>
          <w:sz w:val="24"/>
        </w:rPr>
        <w:t>具有依法缴纳税收和社会保障资金的良好记录；</w:t>
      </w:r>
    </w:p>
    <w:p>
      <w:pPr>
        <w:pStyle w:val="56"/>
        <w:spacing w:line="360" w:lineRule="exact"/>
        <w:ind w:firstLine="600" w:firstLineChars="250"/>
        <w:rPr>
          <w:sz w:val="24"/>
        </w:rPr>
      </w:pPr>
      <w:r>
        <w:rPr>
          <w:sz w:val="24"/>
        </w:rPr>
        <w:t>5.</w:t>
      </w:r>
      <w:r>
        <w:rPr>
          <w:rFonts w:hint="eastAsia"/>
          <w:sz w:val="24"/>
        </w:rPr>
        <w:t>参加本次政府采购活动前三年内，在经营活动中没有重大违法记录。</w:t>
      </w:r>
    </w:p>
    <w:p>
      <w:pPr>
        <w:pStyle w:val="56"/>
        <w:spacing w:line="360" w:lineRule="exact"/>
        <w:ind w:firstLine="600" w:firstLineChars="250"/>
        <w:rPr>
          <w:sz w:val="24"/>
        </w:rPr>
      </w:pPr>
      <w:r>
        <w:rPr>
          <w:sz w:val="24"/>
        </w:rPr>
        <w:t>6.</w:t>
      </w:r>
      <w:r>
        <w:rPr>
          <w:rFonts w:hint="eastAsia"/>
          <w:sz w:val="24"/>
        </w:rPr>
        <w:t>法律、行政法规规定的其他条件。</w:t>
      </w:r>
    </w:p>
    <w:p>
      <w:pPr>
        <w:pStyle w:val="56"/>
        <w:spacing w:line="360" w:lineRule="exact"/>
        <w:ind w:firstLine="600" w:firstLineChars="250"/>
        <w:rPr>
          <w:sz w:val="24"/>
        </w:rPr>
      </w:pPr>
      <w:r>
        <w:rPr>
          <w:rFonts w:hint="eastAsia"/>
          <w:sz w:val="24"/>
        </w:rPr>
        <w:t>（二）供应商单位及其现任法定代表人、主要负责人参加本次采购活动前三年内不得具有行贿犯罪记录。</w:t>
      </w:r>
    </w:p>
    <w:p>
      <w:pPr>
        <w:pStyle w:val="56"/>
        <w:spacing w:line="360" w:lineRule="exact"/>
        <w:ind w:firstLine="600" w:firstLineChars="250"/>
        <w:rPr>
          <w:sz w:val="24"/>
        </w:rPr>
      </w:pPr>
      <w:r>
        <w:rPr>
          <w:rFonts w:hint="eastAsia"/>
          <w:sz w:val="24"/>
        </w:rPr>
        <w:t>（三）单位负责人为同一人或者存在直接控股、管理关系的不同供应商，不得参加同一合同项下的政府采购活动。</w:t>
      </w:r>
    </w:p>
    <w:p>
      <w:pPr>
        <w:pStyle w:val="56"/>
        <w:spacing w:line="360" w:lineRule="exact"/>
        <w:ind w:firstLine="600" w:firstLineChars="250"/>
        <w:rPr>
          <w:sz w:val="24"/>
        </w:rPr>
      </w:pPr>
      <w:r>
        <w:rPr>
          <w:rFonts w:hint="eastAsia"/>
          <w:sz w:val="24"/>
        </w:rPr>
        <w:t>（四）供应商截止至采购公告发布之日前未被列入“信用中国”网站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w:t>
      </w:r>
    </w:p>
    <w:p>
      <w:pPr>
        <w:tabs>
          <w:tab w:val="left" w:pos="7665"/>
        </w:tabs>
        <w:spacing w:line="360" w:lineRule="exact"/>
        <w:ind w:firstLine="600" w:firstLineChars="250"/>
        <w:rPr>
          <w:sz w:val="24"/>
        </w:rPr>
      </w:pPr>
      <w:r>
        <w:rPr>
          <w:rFonts w:hint="eastAsia"/>
          <w:sz w:val="24"/>
        </w:rPr>
        <w:t>（五）投标人授权代表参与本次投标的合法证明</w:t>
      </w:r>
    </w:p>
    <w:p>
      <w:pPr>
        <w:spacing w:line="440" w:lineRule="exact"/>
        <w:ind w:firstLine="480" w:firstLineChars="200"/>
        <w:rPr>
          <w:rFonts w:ascii="宋体" w:cs="宋体"/>
          <w:b/>
          <w:bCs/>
          <w:spacing w:val="-4"/>
          <w:sz w:val="24"/>
        </w:rPr>
      </w:pPr>
      <w:r>
        <w:rPr>
          <w:rFonts w:hint="eastAsia"/>
          <w:sz w:val="24"/>
        </w:rPr>
        <w:t>（六）</w:t>
      </w:r>
      <w:r>
        <w:rPr>
          <w:rFonts w:hint="eastAsia" w:ascii="宋体" w:hAnsi="宋体" w:cs="宋体"/>
          <w:b/>
          <w:bCs/>
          <w:spacing w:val="-4"/>
          <w:sz w:val="24"/>
        </w:rPr>
        <w:t>本项目专门面向中小企业采购。</w:t>
      </w:r>
    </w:p>
    <w:p>
      <w:pPr>
        <w:pStyle w:val="56"/>
        <w:spacing w:line="360" w:lineRule="exact"/>
        <w:rPr>
          <w:bCs/>
          <w:sz w:val="24"/>
          <w:szCs w:val="28"/>
        </w:rPr>
      </w:pPr>
    </w:p>
    <w:p>
      <w:pPr>
        <w:pStyle w:val="5"/>
        <w:spacing w:line="360" w:lineRule="exact"/>
        <w:rPr>
          <w:sz w:val="24"/>
          <w:szCs w:val="24"/>
        </w:rPr>
      </w:pPr>
      <w:bookmarkStart w:id="159" w:name="_Toc87869617"/>
      <w:r>
        <w:rPr>
          <w:rFonts w:hint="eastAsia"/>
          <w:sz w:val="24"/>
          <w:szCs w:val="24"/>
        </w:rPr>
        <w:t>二、投标产品的资格、资质性及其他类似效力要求</w:t>
      </w:r>
      <w:bookmarkEnd w:id="159"/>
    </w:p>
    <w:p>
      <w:pPr>
        <w:rPr>
          <w:rFonts w:ascii="仿宋" w:hAnsi="仿宋" w:eastAsia="仿宋" w:cs="仿宋"/>
          <w:sz w:val="24"/>
        </w:rPr>
      </w:pPr>
      <w:r>
        <w:t>/</w:t>
      </w:r>
    </w:p>
    <w:p>
      <w:pPr>
        <w:pStyle w:val="56"/>
        <w:spacing w:line="360" w:lineRule="exact"/>
        <w:rPr>
          <w:bCs/>
          <w:sz w:val="24"/>
          <w:szCs w:val="28"/>
        </w:rPr>
      </w:pPr>
      <w:r>
        <w:rPr>
          <w:rFonts w:hint="eastAsia"/>
          <w:bCs/>
          <w:sz w:val="24"/>
          <w:szCs w:val="28"/>
        </w:rPr>
        <w:t>注：</w:t>
      </w:r>
      <w:r>
        <w:rPr>
          <w:bCs/>
          <w:sz w:val="24"/>
          <w:szCs w:val="28"/>
        </w:rPr>
        <w:t>1</w:t>
      </w:r>
      <w:r>
        <w:rPr>
          <w:rFonts w:hint="eastAsia"/>
          <w:bCs/>
          <w:sz w:val="24"/>
          <w:szCs w:val="28"/>
        </w:rPr>
        <w:t>、本项目确定供应商重大违法记录中较大数额罚款的金额标准为：（按相关法律法规要求执行）。</w:t>
      </w:r>
    </w:p>
    <w:p>
      <w:pPr>
        <w:pStyle w:val="56"/>
        <w:spacing w:line="360" w:lineRule="exact"/>
        <w:ind w:firstLine="470" w:firstLineChars="196"/>
        <w:rPr>
          <w:bCs/>
          <w:sz w:val="24"/>
          <w:szCs w:val="28"/>
        </w:rPr>
      </w:pPr>
      <w:r>
        <w:rPr>
          <w:bCs/>
          <w:sz w:val="24"/>
          <w:szCs w:val="28"/>
        </w:rPr>
        <w:t>2</w:t>
      </w:r>
      <w:r>
        <w:rPr>
          <w:rFonts w:hint="eastAsia"/>
          <w:bCs/>
          <w:sz w:val="24"/>
          <w:szCs w:val="28"/>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pPr>
      <w:r>
        <w:br w:type="page"/>
      </w:r>
    </w:p>
    <w:p>
      <w:pPr>
        <w:pStyle w:val="4"/>
        <w:rPr>
          <w:b w:val="0"/>
          <w:sz w:val="36"/>
          <w:szCs w:val="36"/>
        </w:rPr>
      </w:pPr>
      <w:bookmarkStart w:id="160" w:name="_Toc87869618"/>
      <w:r>
        <w:rPr>
          <w:rFonts w:hint="eastAsia"/>
          <w:b w:val="0"/>
          <w:sz w:val="36"/>
          <w:szCs w:val="36"/>
        </w:rPr>
        <w:t>第五章</w:t>
      </w:r>
      <w:r>
        <w:rPr>
          <w:b w:val="0"/>
          <w:sz w:val="36"/>
          <w:szCs w:val="36"/>
        </w:rPr>
        <w:t xml:space="preserve">  </w:t>
      </w:r>
      <w:r>
        <w:rPr>
          <w:rFonts w:hint="eastAsia"/>
          <w:b w:val="0"/>
          <w:sz w:val="36"/>
          <w:szCs w:val="36"/>
        </w:rPr>
        <w:t>投标人应当提供的</w:t>
      </w:r>
      <w:r>
        <w:rPr>
          <w:rFonts w:hint="eastAsia" w:ascii="宋体"/>
          <w:b w:val="0"/>
          <w:bCs w:val="0"/>
          <w:sz w:val="36"/>
          <w:szCs w:val="36"/>
        </w:rPr>
        <w:t>资格、资质性及其他类似效力要求的</w:t>
      </w:r>
      <w:r>
        <w:rPr>
          <w:rFonts w:hint="eastAsia"/>
          <w:b w:val="0"/>
          <w:sz w:val="36"/>
          <w:szCs w:val="36"/>
        </w:rPr>
        <w:t>相关证明材料</w:t>
      </w:r>
      <w:bookmarkEnd w:id="160"/>
    </w:p>
    <w:p>
      <w:pPr>
        <w:ind w:firstLine="566" w:firstLineChars="236"/>
        <w:rPr>
          <w:sz w:val="24"/>
        </w:rPr>
      </w:pPr>
      <w:r>
        <w:rPr>
          <w:rFonts w:hint="eastAsia"/>
          <w:sz w:val="24"/>
        </w:rPr>
        <w:t>一、应当提供的投标人资格、资质性及其他类似效力要求的相关证明材料</w:t>
      </w:r>
    </w:p>
    <w:p>
      <w:pPr>
        <w:ind w:firstLine="566" w:firstLineChars="236"/>
        <w:rPr>
          <w:rStyle w:val="33"/>
          <w:rFonts w:ascii="宋体" w:hAnsi="Times New Roman" w:cs="monospace"/>
          <w:sz w:val="24"/>
        </w:rPr>
      </w:pPr>
      <w:r>
        <w:rPr>
          <w:rStyle w:val="33"/>
          <w:rFonts w:hint="eastAsia" w:ascii="宋体" w:hAnsi="宋体" w:cs="宋体"/>
          <w:sz w:val="24"/>
        </w:rPr>
        <w:t>（一）具备《中华人民共和国政府采购法》第二十二条第一款第</w:t>
      </w:r>
      <w:r>
        <w:rPr>
          <w:rStyle w:val="33"/>
          <w:rFonts w:ascii="宋体" w:hAnsi="宋体" w:cs="monospace"/>
          <w:sz w:val="24"/>
        </w:rPr>
        <w:t>1</w:t>
      </w:r>
      <w:r>
        <w:rPr>
          <w:rStyle w:val="33"/>
          <w:rFonts w:hint="eastAsia" w:ascii="宋体" w:hAnsi="宋体" w:cs="宋体"/>
          <w:sz w:val="24"/>
        </w:rPr>
        <w:t>项至第</w:t>
      </w:r>
      <w:r>
        <w:rPr>
          <w:rStyle w:val="33"/>
          <w:rFonts w:ascii="宋体" w:hAnsi="宋体" w:cs="monospace"/>
          <w:sz w:val="24"/>
        </w:rPr>
        <w:t>6</w:t>
      </w:r>
      <w:r>
        <w:rPr>
          <w:rStyle w:val="33"/>
          <w:rFonts w:hint="eastAsia" w:ascii="宋体" w:hAnsi="宋体" w:cs="宋体"/>
          <w:sz w:val="24"/>
        </w:rPr>
        <w:t>项规定的条件的承诺函原件（第三章格式二）</w:t>
      </w:r>
    </w:p>
    <w:p>
      <w:pPr>
        <w:ind w:firstLine="566" w:firstLineChars="236"/>
        <w:rPr>
          <w:rStyle w:val="33"/>
          <w:rFonts w:ascii="宋体" w:hAnsi="Times New Roman" w:cs="monospace"/>
          <w:sz w:val="24"/>
          <w:lang w:val="zh-CN"/>
        </w:rPr>
      </w:pPr>
      <w:r>
        <w:rPr>
          <w:rStyle w:val="33"/>
          <w:rFonts w:ascii="宋体" w:hAnsi="宋体" w:cs="monospace"/>
          <w:sz w:val="24"/>
        </w:rPr>
        <w:t>1.</w:t>
      </w:r>
      <w:r>
        <w:rPr>
          <w:rStyle w:val="33"/>
          <w:rFonts w:hint="eastAsia" w:ascii="宋体" w:hAnsi="宋体" w:cs="宋体"/>
          <w:sz w:val="24"/>
          <w:lang w:val="zh-CN"/>
        </w:rPr>
        <w:t>统一社会信用代码的营业执照</w:t>
      </w:r>
      <w:r>
        <w:rPr>
          <w:rStyle w:val="33"/>
          <w:rFonts w:ascii="宋体" w:hAnsi="宋体" w:cs="monospace"/>
          <w:sz w:val="24"/>
          <w:lang w:val="zh-CN"/>
        </w:rPr>
        <w:t>(</w:t>
      </w:r>
      <w:r>
        <w:rPr>
          <w:rStyle w:val="33"/>
          <w:rFonts w:hint="eastAsia" w:ascii="宋体" w:hAnsi="宋体" w:cs="宋体"/>
          <w:sz w:val="24"/>
          <w:lang w:val="zh-CN"/>
        </w:rPr>
        <w:t>复印件加盖供应商公章）</w:t>
      </w:r>
    </w:p>
    <w:p>
      <w:pPr>
        <w:ind w:firstLine="566" w:firstLineChars="236"/>
        <w:rPr>
          <w:rStyle w:val="33"/>
          <w:rFonts w:ascii="宋体" w:hAnsi="Times New Roman" w:cs="monospace"/>
          <w:sz w:val="24"/>
        </w:rPr>
      </w:pPr>
      <w:r>
        <w:rPr>
          <w:rStyle w:val="33"/>
          <w:rFonts w:ascii="宋体" w:hAnsi="宋体" w:cs="monospace"/>
          <w:sz w:val="24"/>
        </w:rPr>
        <w:t>2.</w:t>
      </w:r>
      <w:r>
        <w:rPr>
          <w:rStyle w:val="33"/>
          <w:rFonts w:hint="eastAsia" w:ascii="宋体" w:hAnsi="宋体" w:cs="宋体"/>
          <w:sz w:val="24"/>
        </w:rPr>
        <w:t>投标截止日前</w:t>
      </w:r>
      <w:r>
        <w:rPr>
          <w:rStyle w:val="33"/>
          <w:rFonts w:ascii="宋体" w:hAnsi="宋体" w:cs="monospace"/>
          <w:sz w:val="24"/>
        </w:rPr>
        <w:t>2</w:t>
      </w:r>
      <w:r>
        <w:rPr>
          <w:rStyle w:val="33"/>
          <w:rFonts w:hint="eastAsia" w:ascii="宋体" w:hAnsi="宋体" w:cs="宋体"/>
          <w:sz w:val="24"/>
        </w:rPr>
        <w:t>年内任意一年年度财务报表（至少包含资产负债表，利润表，现金流量表，提供复印件</w:t>
      </w:r>
      <w:r>
        <w:rPr>
          <w:rStyle w:val="33"/>
          <w:rFonts w:hint="eastAsia" w:ascii="宋体" w:hAnsi="宋体" w:cs="宋体"/>
          <w:sz w:val="24"/>
          <w:lang w:val="zh-CN"/>
        </w:rPr>
        <w:t>加盖供应商公章</w:t>
      </w:r>
      <w:r>
        <w:rPr>
          <w:rStyle w:val="33"/>
          <w:rFonts w:hint="eastAsia" w:ascii="宋体" w:hAnsi="宋体" w:cs="宋体"/>
          <w:sz w:val="24"/>
        </w:rPr>
        <w:t>，投标人可以提供经会计师事务所审计的财务报表，也可以提供供应商内部会计报表）。</w:t>
      </w:r>
    </w:p>
    <w:p>
      <w:pPr>
        <w:ind w:firstLine="566" w:firstLineChars="236"/>
        <w:rPr>
          <w:sz w:val="24"/>
        </w:rPr>
      </w:pPr>
      <w:r>
        <w:rPr>
          <w:rStyle w:val="33"/>
          <w:rFonts w:ascii="宋体" w:hAnsi="宋体" w:cs="monospace"/>
          <w:sz w:val="24"/>
        </w:rPr>
        <w:t>3.</w:t>
      </w:r>
      <w:r>
        <w:rPr>
          <w:rFonts w:hint="eastAsia"/>
          <w:sz w:val="24"/>
        </w:rPr>
        <w:t>供应商基本情况表（第三章格式十）和针对本项目的管理及服务人员情况表（第三章格式十三）。</w:t>
      </w:r>
    </w:p>
    <w:p>
      <w:pPr>
        <w:ind w:firstLine="566" w:firstLineChars="236"/>
        <w:rPr>
          <w:rStyle w:val="33"/>
          <w:rFonts w:ascii="宋体" w:hAnsi="Times New Roman" w:cs="monospace"/>
          <w:sz w:val="24"/>
        </w:rPr>
      </w:pPr>
      <w:r>
        <w:rPr>
          <w:rStyle w:val="33"/>
          <w:rFonts w:hint="eastAsia" w:ascii="宋体" w:hAnsi="宋体" w:cs="宋体"/>
          <w:sz w:val="24"/>
        </w:rPr>
        <w:t>（二）参加本项目政府采购活动的供应商、法定代表人或主要负责人前三年内不得具有行贿犯罪记录的承诺函。（第三章格式三）</w:t>
      </w:r>
    </w:p>
    <w:p>
      <w:pPr>
        <w:ind w:firstLine="566" w:firstLineChars="236"/>
        <w:rPr>
          <w:sz w:val="24"/>
        </w:rPr>
      </w:pPr>
      <w:r>
        <w:rPr>
          <w:rStyle w:val="33"/>
          <w:rFonts w:hint="eastAsia" w:ascii="宋体" w:hAnsi="宋体" w:cs="宋体"/>
          <w:sz w:val="24"/>
        </w:rPr>
        <w:t>（三）</w:t>
      </w:r>
      <w:r>
        <w:rPr>
          <w:rFonts w:hint="eastAsia"/>
          <w:sz w:val="24"/>
        </w:rPr>
        <w:t>参加本次招标采购活动，不存在与单位负责人为同一人或者存在直接控股、管理关系的其他供应商参与同一合同项下的政府采购活动的行为的承诺函。（第三章格式四）</w:t>
      </w:r>
    </w:p>
    <w:p>
      <w:pPr>
        <w:ind w:firstLine="566" w:firstLineChars="236"/>
        <w:rPr>
          <w:sz w:val="24"/>
        </w:rPr>
      </w:pPr>
      <w:r>
        <w:rPr>
          <w:rFonts w:hint="eastAsia"/>
          <w:sz w:val="24"/>
        </w:rPr>
        <w:t>（四）截止至采购公告发布之日前未被列入“信用中国”网站</w:t>
      </w:r>
      <w:r>
        <w:rPr>
          <w:sz w:val="24"/>
        </w:rPr>
        <w:t>(www.creditchina.gov.cn)</w:t>
      </w:r>
      <w:r>
        <w:rPr>
          <w:rFonts w:hint="eastAsia"/>
          <w:sz w:val="24"/>
        </w:rPr>
        <w:t>、“中国政府采购网”网站</w:t>
      </w:r>
      <w:r>
        <w:rPr>
          <w:sz w:val="24"/>
        </w:rPr>
        <w:t>(www.ccgp.gov.cn)</w:t>
      </w:r>
      <w:r>
        <w:rPr>
          <w:rFonts w:hint="eastAsia"/>
          <w:sz w:val="24"/>
        </w:rPr>
        <w:t>、“四川政府采购”网站</w:t>
      </w:r>
      <w:r>
        <w:rPr>
          <w:sz w:val="24"/>
        </w:rPr>
        <w:t>(</w:t>
      </w:r>
      <w:r>
        <w:rPr>
          <w:rFonts w:hint="eastAsia"/>
          <w:sz w:val="24"/>
        </w:rPr>
        <w:t>曝光台</w:t>
      </w:r>
      <w:r>
        <w:rPr>
          <w:sz w:val="24"/>
        </w:rPr>
        <w:t xml:space="preserve">)(www.sczfcg.com) </w:t>
      </w:r>
      <w:r>
        <w:rPr>
          <w:rFonts w:hint="eastAsia"/>
          <w:sz w:val="24"/>
        </w:rPr>
        <w:t>中的失信被执行人名单、重大税收违法案件当事人名单、政府采购严重违法失信行为记录名单的承诺函。（第三章格式五）</w:t>
      </w:r>
    </w:p>
    <w:p>
      <w:pPr>
        <w:ind w:firstLine="566" w:firstLineChars="236"/>
        <w:rPr>
          <w:rStyle w:val="33"/>
          <w:rFonts w:ascii="宋体" w:hAnsi="Times New Roman" w:cs="monospace"/>
          <w:sz w:val="24"/>
        </w:rPr>
      </w:pPr>
      <w:r>
        <w:rPr>
          <w:rStyle w:val="33"/>
          <w:rFonts w:hint="eastAsia" w:ascii="宋体" w:hAnsi="宋体" w:cs="宋体"/>
          <w:sz w:val="24"/>
        </w:rPr>
        <w:t>（五）投标人授权代表参与本次投标的合法证明</w:t>
      </w:r>
    </w:p>
    <w:p>
      <w:pPr>
        <w:ind w:firstLine="566" w:firstLineChars="236"/>
        <w:rPr>
          <w:rStyle w:val="33"/>
          <w:rFonts w:ascii="宋体" w:hAnsi="Times New Roman" w:cs="monospace"/>
          <w:sz w:val="24"/>
        </w:rPr>
      </w:pPr>
      <w:r>
        <w:rPr>
          <w:rStyle w:val="33"/>
          <w:rFonts w:ascii="宋体" w:hAnsi="宋体" w:cs="monospace"/>
          <w:sz w:val="24"/>
        </w:rPr>
        <w:t>1.</w:t>
      </w:r>
      <w:r>
        <w:rPr>
          <w:rStyle w:val="33"/>
          <w:rFonts w:hint="eastAsia" w:ascii="宋体" w:hAnsi="宋体" w:cs="宋体"/>
          <w:sz w:val="24"/>
        </w:rPr>
        <w:t>法定代表人授权书原件（非法定代表人参加投标时）。</w:t>
      </w:r>
    </w:p>
    <w:p>
      <w:pPr>
        <w:ind w:firstLine="566" w:firstLineChars="236"/>
        <w:rPr>
          <w:rStyle w:val="33"/>
          <w:rFonts w:ascii="宋体" w:hAnsi="Times New Roman" w:cs="monospace"/>
          <w:sz w:val="24"/>
        </w:rPr>
      </w:pPr>
      <w:r>
        <w:rPr>
          <w:rStyle w:val="33"/>
          <w:rFonts w:ascii="宋体" w:hAnsi="宋体" w:cs="monospace"/>
          <w:sz w:val="24"/>
        </w:rPr>
        <w:t>2.</w:t>
      </w:r>
      <w:r>
        <w:rPr>
          <w:rStyle w:val="33"/>
          <w:rFonts w:hint="eastAsia" w:ascii="宋体" w:hAnsi="宋体" w:cs="宋体"/>
          <w:sz w:val="24"/>
        </w:rPr>
        <w:t>法定代表人身份证复印件。</w:t>
      </w:r>
    </w:p>
    <w:p>
      <w:pPr>
        <w:ind w:firstLine="566" w:firstLineChars="236"/>
        <w:rPr>
          <w:rStyle w:val="33"/>
          <w:rFonts w:ascii="宋体" w:hAnsi="Times New Roman" w:cs="monospace"/>
          <w:sz w:val="24"/>
        </w:rPr>
      </w:pPr>
      <w:r>
        <w:rPr>
          <w:rStyle w:val="33"/>
          <w:rFonts w:ascii="宋体" w:hAnsi="宋体" w:cs="monospace"/>
          <w:sz w:val="24"/>
        </w:rPr>
        <w:t>3.</w:t>
      </w:r>
      <w:r>
        <w:rPr>
          <w:rStyle w:val="33"/>
          <w:rFonts w:hint="eastAsia" w:ascii="宋体" w:hAnsi="宋体" w:cs="宋体"/>
          <w:sz w:val="24"/>
        </w:rPr>
        <w:t>授权代表的身份证复印件。</w:t>
      </w:r>
    </w:p>
    <w:p>
      <w:pPr>
        <w:ind w:firstLine="566" w:firstLineChars="236"/>
        <w:rPr>
          <w:b/>
          <w:bCs/>
          <w:spacing w:val="-4"/>
          <w:sz w:val="24"/>
        </w:rPr>
      </w:pPr>
      <w:r>
        <w:rPr>
          <w:rFonts w:hint="eastAsia"/>
          <w:sz w:val="24"/>
        </w:rPr>
        <w:t>（六）</w:t>
      </w:r>
      <w:r>
        <w:rPr>
          <w:rFonts w:hint="eastAsia"/>
          <w:b/>
          <w:bCs/>
          <w:spacing w:val="-4"/>
          <w:sz w:val="24"/>
        </w:rPr>
        <w:t>本项目专门面向中小企业采购。（</w:t>
      </w:r>
      <w:r>
        <w:rPr>
          <w:rFonts w:hint="eastAsia"/>
          <w:sz w:val="24"/>
          <w:lang w:val="zh-CN"/>
        </w:rPr>
        <w:t>提供《中小企业声明函》原件</w:t>
      </w:r>
      <w:r>
        <w:rPr>
          <w:rStyle w:val="33"/>
          <w:rFonts w:hint="eastAsia" w:ascii="宋体" w:hAnsi="宋体" w:cs="宋体"/>
          <w:sz w:val="24"/>
        </w:rPr>
        <w:t>（第三章格式十四）</w:t>
      </w:r>
      <w:r>
        <w:rPr>
          <w:rFonts w:hint="eastAsia"/>
          <w:sz w:val="24"/>
          <w:lang w:val="zh-CN"/>
        </w:rPr>
        <w:t>，监狱企业提供由省级以上监狱管理局、戒毒管理局（含新疆生产建设兵团）出具的属于监狱企业证明文件。残疾人福利性单位提供《残疾人福利性单位声明函》</w:t>
      </w:r>
      <w:r>
        <w:rPr>
          <w:rStyle w:val="33"/>
          <w:rFonts w:hint="eastAsia" w:ascii="宋体" w:hAnsi="宋体" w:cs="宋体"/>
          <w:sz w:val="24"/>
        </w:rPr>
        <w:t>（第三章格式十五）</w:t>
      </w:r>
      <w:r>
        <w:rPr>
          <w:rFonts w:hint="eastAsia"/>
          <w:b/>
          <w:bCs/>
          <w:spacing w:val="-4"/>
          <w:sz w:val="24"/>
        </w:rPr>
        <w:t>）</w:t>
      </w:r>
    </w:p>
    <w:p>
      <w:pPr>
        <w:pStyle w:val="57"/>
        <w:ind w:firstLine="420"/>
        <w:rPr>
          <w:rFonts w:ascii="仿宋" w:hAnsi="仿宋" w:eastAsia="仿宋" w:cs="仿宋"/>
          <w:lang w:val="zh-CN"/>
        </w:rPr>
      </w:pPr>
    </w:p>
    <w:p>
      <w:pPr>
        <w:pStyle w:val="49"/>
        <w:spacing w:line="280" w:lineRule="exact"/>
        <w:ind w:firstLine="480"/>
        <w:rPr>
          <w:rStyle w:val="33"/>
          <w:rFonts w:ascii="宋体" w:hAnsi="宋体" w:cs="monospace"/>
          <w:sz w:val="24"/>
        </w:rPr>
      </w:pPr>
      <w:r>
        <w:rPr>
          <w:rStyle w:val="33"/>
          <w:rFonts w:ascii="宋体" w:hAnsi="宋体" w:cs="monospace"/>
          <w:sz w:val="24"/>
        </w:rPr>
        <w:t>??:</w:t>
      </w:r>
    </w:p>
    <w:p>
      <w:pPr>
        <w:pStyle w:val="49"/>
        <w:spacing w:line="280" w:lineRule="exact"/>
        <w:ind w:firstLine="480"/>
        <w:rPr>
          <w:rStyle w:val="33"/>
          <w:rFonts w:ascii="宋体" w:hAnsi="宋体" w:cs="monospace"/>
          <w:sz w:val="24"/>
        </w:rPr>
      </w:pPr>
      <w:r>
        <w:rPr>
          <w:rStyle w:val="33"/>
          <w:rFonts w:ascii="宋体" w:hAnsi="宋体" w:cs="monospace"/>
          <w:sz w:val="24"/>
        </w:rPr>
        <w:t>1.????????????????????,??????????</w:t>
      </w:r>
    </w:p>
    <w:p>
      <w:pPr>
        <w:pStyle w:val="49"/>
        <w:spacing w:line="280" w:lineRule="exact"/>
        <w:ind w:firstLine="480"/>
        <w:rPr>
          <w:rStyle w:val="33"/>
          <w:rFonts w:ascii="宋体" w:hAnsi="宋体" w:cs="monospace"/>
          <w:sz w:val="24"/>
        </w:rPr>
      </w:pPr>
      <w:r>
        <w:rPr>
          <w:rStyle w:val="33"/>
          <w:rFonts w:ascii="宋体" w:hAnsi="宋体" w:cs="monospace"/>
          <w:sz w:val="24"/>
        </w:rPr>
        <w:t>2.?????????????????,??????????????(??)??????????????????,?????????????</w:t>
      </w:r>
    </w:p>
    <w:p>
      <w:pPr>
        <w:pStyle w:val="49"/>
        <w:spacing w:line="280" w:lineRule="exact"/>
        <w:ind w:firstLine="480"/>
        <w:rPr>
          <w:rStyle w:val="33"/>
          <w:rFonts w:ascii="宋体" w:hAnsi="宋体" w:cs="monospace"/>
          <w:sz w:val="24"/>
        </w:rPr>
      </w:pPr>
      <w:r>
        <w:rPr>
          <w:rStyle w:val="33"/>
          <w:rFonts w:ascii="宋体" w:hAnsi="宋体" w:cs="monospace"/>
          <w:sz w:val="24"/>
        </w:rPr>
        <w:t>3.??????????????????????????,????????,??????????????????????????????,?????????,?????????????????</w:t>
      </w:r>
    </w:p>
    <w:p>
      <w:pPr>
        <w:pStyle w:val="49"/>
        <w:spacing w:line="280" w:lineRule="exact"/>
        <w:ind w:firstLine="480"/>
        <w:rPr>
          <w:rStyle w:val="33"/>
          <w:rFonts w:ascii="宋体" w:hAnsi="宋体" w:cs="monospace"/>
          <w:sz w:val="24"/>
        </w:rPr>
      </w:pPr>
      <w:r>
        <w:rPr>
          <w:rStyle w:val="33"/>
          <w:rFonts w:ascii="宋体" w:hAnsi="宋体" w:cs="monospace"/>
          <w:sz w:val="24"/>
        </w:rPr>
        <w:t>4.??????????????????????????????????????,???????</w:t>
      </w:r>
      <w:bookmarkStart w:id="161" w:name="_Toc217446093"/>
    </w:p>
    <w:p>
      <w:r>
        <w:rPr>
          <w:rStyle w:val="33"/>
          <w:rFonts w:ascii="宋体" w:hAnsi="Times New Roman" w:cs="monospace"/>
          <w:sz w:val="24"/>
        </w:rPr>
        <w:br w:type="page"/>
      </w:r>
    </w:p>
    <w:p>
      <w:pPr>
        <w:pStyle w:val="4"/>
        <w:rPr>
          <w:rFonts w:ascii="宋体"/>
          <w:sz w:val="36"/>
          <w:szCs w:val="36"/>
        </w:rPr>
      </w:pPr>
      <w:bookmarkStart w:id="162" w:name="_Toc87869619"/>
      <w:r>
        <w:rPr>
          <w:rFonts w:hint="eastAsia" w:ascii="宋体"/>
          <w:sz w:val="36"/>
          <w:szCs w:val="36"/>
        </w:rPr>
        <w:t>第六章</w:t>
      </w:r>
      <w:r>
        <w:rPr>
          <w:rFonts w:ascii="宋体"/>
          <w:sz w:val="36"/>
          <w:szCs w:val="36"/>
        </w:rPr>
        <w:t xml:space="preserve"> </w:t>
      </w:r>
      <w:r>
        <w:rPr>
          <w:rFonts w:hint="eastAsia" w:ascii="宋体"/>
          <w:sz w:val="36"/>
          <w:szCs w:val="36"/>
        </w:rPr>
        <w:t>招标项目技术、服务、政府采购合同内容条款及其他商务要求</w:t>
      </w:r>
      <w:bookmarkEnd w:id="161"/>
      <w:bookmarkEnd w:id="162"/>
    </w:p>
    <w:p>
      <w:pPr>
        <w:pStyle w:val="60"/>
        <w:ind w:left="0" w:leftChars="0" w:firstLine="0"/>
        <w:outlineLvl w:val="1"/>
        <w:rPr>
          <w:rFonts w:ascii="等线" w:eastAsia="等线" w:cs="仿宋"/>
          <w:b/>
          <w:sz w:val="30"/>
          <w:szCs w:val="30"/>
        </w:rPr>
      </w:pPr>
      <w:bookmarkStart w:id="163" w:name="_Toc87869620"/>
      <w:r>
        <w:rPr>
          <w:rFonts w:hint="eastAsia" w:ascii="等线" w:hAnsi="等线" w:cs="仿宋"/>
          <w:b/>
          <w:sz w:val="30"/>
          <w:szCs w:val="30"/>
        </w:rPr>
        <w:t>一、项目概述</w:t>
      </w:r>
      <w:bookmarkEnd w:id="163"/>
    </w:p>
    <w:p>
      <w:pPr>
        <w:spacing w:line="360" w:lineRule="auto"/>
        <w:ind w:firstLine="480" w:firstLineChars="200"/>
        <w:rPr>
          <w:rFonts w:ascii="仿宋" w:hAnsi="仿宋" w:eastAsia="仿宋" w:cs="仿宋"/>
          <w:sz w:val="24"/>
        </w:rPr>
      </w:pPr>
      <w:r>
        <w:rPr>
          <w:rFonts w:hint="eastAsia" w:ascii="仿宋" w:hAnsi="仿宋" w:eastAsia="仿宋" w:cs="仿宋"/>
          <w:sz w:val="24"/>
        </w:rPr>
        <w:t>因内江师范学院校区整体搬迁，根据搬迁进度及工作安排，需招标选择一家行业性厂家对我校现有部分学生宿舍三人位公寓床进行改造后装备到高桥新校区作为两人位使用。服务内容包括但不限于对公寓床的</w:t>
      </w:r>
      <w:bookmarkStart w:id="164" w:name="_Hlk87512775"/>
      <w:r>
        <w:rPr>
          <w:rFonts w:hint="eastAsia" w:ascii="仿宋" w:hAnsi="仿宋" w:eastAsia="仿宋" w:cs="仿宋"/>
          <w:sz w:val="24"/>
        </w:rPr>
        <w:t>拆除、打包、运输、安装、维修（包含维修所使用的材料）</w:t>
      </w:r>
      <w:bookmarkEnd w:id="164"/>
      <w:r>
        <w:rPr>
          <w:rFonts w:hint="eastAsia" w:ascii="仿宋" w:hAnsi="仿宋" w:eastAsia="仿宋" w:cs="仿宋"/>
          <w:sz w:val="24"/>
        </w:rPr>
        <w:t>，每套公寓床需增加</w:t>
      </w:r>
      <w:bookmarkStart w:id="165" w:name="_Hlk87512888"/>
      <w:r>
        <w:rPr>
          <w:rFonts w:hint="eastAsia" w:ascii="仿宋" w:hAnsi="仿宋" w:eastAsia="仿宋" w:cs="仿宋"/>
          <w:kern w:val="0"/>
          <w:sz w:val="24"/>
        </w:rPr>
        <w:t>组合桌柜（</w:t>
      </w:r>
      <w:r>
        <w:rPr>
          <w:rFonts w:hint="eastAsia" w:ascii="仿宋" w:hAnsi="仿宋" w:eastAsia="仿宋" w:cs="仿宋"/>
          <w:sz w:val="24"/>
        </w:rPr>
        <w:t>写字桌、衣柜、书架、正面书架</w:t>
      </w:r>
      <w:r>
        <w:rPr>
          <w:rFonts w:hint="eastAsia" w:ascii="仿宋" w:hAnsi="仿宋" w:eastAsia="仿宋" w:cs="仿宋"/>
          <w:kern w:val="0"/>
          <w:sz w:val="24"/>
        </w:rPr>
        <w:t>）及</w:t>
      </w:r>
      <w:r>
        <w:rPr>
          <w:rFonts w:hint="eastAsia" w:ascii="仿宋" w:hAnsi="仿宋" w:eastAsia="仿宋" w:cs="仿宋"/>
          <w:sz w:val="24"/>
        </w:rPr>
        <w:t>落地爬梯等</w:t>
      </w:r>
      <w:bookmarkEnd w:id="165"/>
      <w:r>
        <w:rPr>
          <w:rFonts w:hint="eastAsia" w:ascii="仿宋" w:hAnsi="仿宋" w:eastAsia="仿宋" w:cs="仿宋"/>
          <w:sz w:val="24"/>
        </w:rPr>
        <w:t>，以及可能存在的二次搬运、安装、维修（包含维修所使用的材料），安装维修后的质量及稳定性满足住宿使用及安全要求。</w:t>
      </w:r>
    </w:p>
    <w:p>
      <w:pPr>
        <w:spacing w:after="120"/>
        <w:ind w:firstLine="420" w:firstLineChars="200"/>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976"/>
        <w:gridCol w:w="1096"/>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需求</w:t>
            </w:r>
          </w:p>
        </w:tc>
        <w:tc>
          <w:tcPr>
            <w:tcW w:w="2976" w:type="dxa"/>
            <w:vAlign w:val="center"/>
          </w:tcPr>
          <w:p>
            <w:pPr>
              <w:autoSpaceDE w:val="0"/>
              <w:autoSpaceDN w:val="0"/>
              <w:adjustRightInd w:val="0"/>
              <w:jc w:val="center"/>
              <w:rPr>
                <w:rFonts w:ascii="Arial" w:hAnsi="Arial"/>
                <w:kern w:val="0"/>
                <w:sz w:val="24"/>
              </w:rPr>
            </w:pPr>
          </w:p>
        </w:tc>
        <w:tc>
          <w:tcPr>
            <w:tcW w:w="1096" w:type="dxa"/>
            <w:vAlign w:val="center"/>
          </w:tcPr>
          <w:p>
            <w:pPr>
              <w:autoSpaceDE w:val="0"/>
              <w:autoSpaceDN w:val="0"/>
              <w:adjustRightInd w:val="0"/>
              <w:jc w:val="center"/>
              <w:rPr>
                <w:rFonts w:ascii="Arial" w:hAnsi="Arial"/>
                <w:kern w:val="0"/>
                <w:sz w:val="24"/>
              </w:rPr>
            </w:pPr>
            <w:r>
              <w:rPr>
                <w:rFonts w:hint="eastAsia" w:ascii="Arial" w:hAnsi="Arial"/>
                <w:kern w:val="0"/>
                <w:sz w:val="24"/>
              </w:rPr>
              <w:t>数量</w:t>
            </w:r>
          </w:p>
        </w:tc>
        <w:tc>
          <w:tcPr>
            <w:tcW w:w="2165" w:type="dxa"/>
            <w:vAlign w:val="center"/>
          </w:tcPr>
          <w:p>
            <w:pPr>
              <w:autoSpaceDE w:val="0"/>
              <w:autoSpaceDN w:val="0"/>
              <w:adjustRightInd w:val="0"/>
              <w:jc w:val="center"/>
              <w:rPr>
                <w:rFonts w:ascii="Arial" w:hAnsi="Arial"/>
                <w:kern w:val="0"/>
                <w:sz w:val="24"/>
              </w:rPr>
            </w:pPr>
            <w:r>
              <w:rPr>
                <w:rFonts w:hint="eastAsia" w:ascii="Arial" w:hAnsi="Arial"/>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搬迁维修公寓床</w:t>
            </w:r>
          </w:p>
        </w:tc>
        <w:tc>
          <w:tcPr>
            <w:tcW w:w="2976" w:type="dxa"/>
            <w:vAlign w:val="center"/>
          </w:tcPr>
          <w:p>
            <w:pPr>
              <w:autoSpaceDE w:val="0"/>
              <w:autoSpaceDN w:val="0"/>
              <w:adjustRightInd w:val="0"/>
              <w:jc w:val="center"/>
              <w:rPr>
                <w:rFonts w:ascii="Arial" w:hAnsi="Arial"/>
                <w:kern w:val="0"/>
                <w:sz w:val="24"/>
              </w:rPr>
            </w:pPr>
            <w:r>
              <w:rPr>
                <w:rFonts w:hint="eastAsia" w:ascii="Arial" w:hAnsi="Arial"/>
                <w:kern w:val="0"/>
                <w:sz w:val="24"/>
              </w:rPr>
              <w:t>三人位公寓床</w:t>
            </w:r>
          </w:p>
        </w:tc>
        <w:tc>
          <w:tcPr>
            <w:tcW w:w="1096" w:type="dxa"/>
            <w:vAlign w:val="center"/>
          </w:tcPr>
          <w:p>
            <w:pPr>
              <w:autoSpaceDE w:val="0"/>
              <w:autoSpaceDN w:val="0"/>
              <w:adjustRightInd w:val="0"/>
              <w:jc w:val="center"/>
              <w:rPr>
                <w:rFonts w:ascii="Arial" w:hAnsi="Arial"/>
                <w:kern w:val="0"/>
                <w:sz w:val="24"/>
              </w:rPr>
            </w:pPr>
            <w:r>
              <w:rPr>
                <w:rFonts w:ascii="Arial" w:hAnsi="Arial"/>
                <w:kern w:val="0"/>
                <w:sz w:val="24"/>
              </w:rPr>
              <w:t>1242</w:t>
            </w:r>
            <w:r>
              <w:rPr>
                <w:rFonts w:hint="eastAsia" w:ascii="Arial" w:hAnsi="Arial"/>
                <w:kern w:val="0"/>
                <w:sz w:val="24"/>
              </w:rPr>
              <w:t>套</w:t>
            </w:r>
          </w:p>
        </w:tc>
        <w:tc>
          <w:tcPr>
            <w:tcW w:w="2165" w:type="dxa"/>
            <w:vAlign w:val="center"/>
          </w:tcPr>
          <w:p>
            <w:pPr>
              <w:autoSpaceDE w:val="0"/>
              <w:autoSpaceDN w:val="0"/>
              <w:adjustRightInd w:val="0"/>
              <w:jc w:val="left"/>
              <w:rPr>
                <w:rFonts w:ascii="Arial" w:hAnsi="Arial"/>
                <w:kern w:val="0"/>
                <w:sz w:val="24"/>
              </w:rPr>
            </w:pPr>
            <w:r>
              <w:rPr>
                <w:rFonts w:hint="eastAsia" w:ascii="Arial" w:hAnsi="Arial"/>
                <w:kern w:val="0"/>
                <w:sz w:val="24"/>
              </w:rPr>
              <w:t>拆除、打包、运输到新校区、安装、维修（包含维修所使用的材料）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pPr>
              <w:autoSpaceDE w:val="0"/>
              <w:autoSpaceDN w:val="0"/>
              <w:adjustRightInd w:val="0"/>
              <w:jc w:val="center"/>
              <w:rPr>
                <w:rFonts w:ascii="Arial" w:hAnsi="Arial"/>
                <w:kern w:val="0"/>
                <w:sz w:val="24"/>
              </w:rPr>
            </w:pPr>
            <w:r>
              <w:rPr>
                <w:rFonts w:hint="eastAsia" w:ascii="Arial" w:hAnsi="Arial"/>
                <w:kern w:val="0"/>
                <w:sz w:val="24"/>
              </w:rPr>
              <w:t>更换</w:t>
            </w:r>
          </w:p>
        </w:tc>
        <w:tc>
          <w:tcPr>
            <w:tcW w:w="2976" w:type="dxa"/>
            <w:vAlign w:val="center"/>
          </w:tcPr>
          <w:p>
            <w:pPr>
              <w:autoSpaceDE w:val="0"/>
              <w:autoSpaceDN w:val="0"/>
              <w:adjustRightInd w:val="0"/>
              <w:jc w:val="center"/>
              <w:rPr>
                <w:rFonts w:ascii="Arial" w:hAnsi="宋体" w:cs="仿宋"/>
                <w:kern w:val="0"/>
                <w:sz w:val="24"/>
              </w:rPr>
            </w:pPr>
            <w:r>
              <w:rPr>
                <w:rFonts w:hint="eastAsia" w:ascii="Arial" w:hAnsi="宋体" w:cs="仿宋"/>
                <w:kern w:val="0"/>
                <w:sz w:val="24"/>
              </w:rPr>
              <w:t>组合桌柜</w:t>
            </w:r>
          </w:p>
        </w:tc>
        <w:tc>
          <w:tcPr>
            <w:tcW w:w="1096" w:type="dxa"/>
            <w:vAlign w:val="center"/>
          </w:tcPr>
          <w:p>
            <w:pPr>
              <w:autoSpaceDE w:val="0"/>
              <w:autoSpaceDN w:val="0"/>
              <w:adjustRightInd w:val="0"/>
              <w:jc w:val="center"/>
              <w:rPr>
                <w:rFonts w:ascii="Arial" w:hAnsi="Arial"/>
                <w:kern w:val="0"/>
                <w:sz w:val="24"/>
              </w:rPr>
            </w:pPr>
            <w:r>
              <w:rPr>
                <w:rFonts w:ascii="Arial" w:hAnsi="Arial"/>
                <w:kern w:val="0"/>
                <w:sz w:val="24"/>
              </w:rPr>
              <w:t>1242</w:t>
            </w:r>
            <w:r>
              <w:rPr>
                <w:rFonts w:hint="eastAsia" w:ascii="Arial" w:hAnsi="Arial"/>
                <w:kern w:val="0"/>
                <w:sz w:val="24"/>
              </w:rPr>
              <w:t>套</w:t>
            </w:r>
          </w:p>
        </w:tc>
        <w:tc>
          <w:tcPr>
            <w:tcW w:w="2165" w:type="dxa"/>
            <w:vAlign w:val="center"/>
          </w:tcPr>
          <w:p>
            <w:pPr>
              <w:autoSpaceDE w:val="0"/>
              <w:autoSpaceDN w:val="0"/>
              <w:adjustRightInd w:val="0"/>
              <w:jc w:val="left"/>
              <w:rPr>
                <w:rFonts w:ascii="Arial" w:hAnsi="Arial"/>
                <w:kern w:val="0"/>
                <w:sz w:val="24"/>
              </w:rPr>
            </w:pPr>
            <w:r>
              <w:rPr>
                <w:rFonts w:hint="eastAsia" w:ascii="Arial" w:hAnsi="宋体" w:cs="仿宋"/>
                <w:kern w:val="0"/>
                <w:sz w:val="24"/>
              </w:rPr>
              <w:t>（写字桌、衣柜、书架、正面书架）及落地爬梯等</w:t>
            </w:r>
          </w:p>
        </w:tc>
      </w:tr>
    </w:tbl>
    <w:p>
      <w:pPr>
        <w:pStyle w:val="5"/>
        <w:rPr>
          <w:rFonts w:ascii="等线" w:eastAsia="等线"/>
          <w:sz w:val="30"/>
          <w:szCs w:val="30"/>
        </w:rPr>
      </w:pPr>
      <w:bookmarkStart w:id="166" w:name="_Toc87869621"/>
      <w:r>
        <w:rPr>
          <w:rFonts w:hint="eastAsia" w:ascii="等线" w:hAnsi="等线"/>
          <w:sz w:val="30"/>
          <w:szCs w:val="30"/>
        </w:rPr>
        <w:t>二、商务要求</w:t>
      </w:r>
      <w:bookmarkEnd w:id="166"/>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、项目服务要求：项目所涉及的更换内容必须在</w:t>
      </w:r>
      <w:r>
        <w:rPr>
          <w:rFonts w:ascii="仿宋" w:hAnsi="仿宋" w:eastAsia="仿宋"/>
          <w:sz w:val="24"/>
        </w:rPr>
        <w:t>2022</w:t>
      </w:r>
      <w:r>
        <w:rPr>
          <w:rFonts w:hint="eastAsia" w:ascii="仿宋" w:hAnsi="仿宋" w:eastAsia="仿宋"/>
          <w:sz w:val="24"/>
        </w:rPr>
        <w:t>年</w:t>
      </w:r>
      <w:r>
        <w:rPr>
          <w:rFonts w:ascii="仿宋" w:hAnsi="仿宋" w:eastAsia="仿宋"/>
          <w:sz w:val="24"/>
        </w:rPr>
        <w:t>2</w:t>
      </w:r>
      <w:r>
        <w:rPr>
          <w:rFonts w:hint="eastAsia" w:ascii="仿宋" w:hAnsi="仿宋" w:eastAsia="仿宋"/>
          <w:sz w:val="24"/>
        </w:rPr>
        <w:t>月</w:t>
      </w:r>
      <w:r>
        <w:rPr>
          <w:rFonts w:ascii="仿宋" w:hAnsi="仿宋" w:eastAsia="仿宋"/>
          <w:sz w:val="24"/>
        </w:rPr>
        <w:t>18</w:t>
      </w:r>
      <w:r>
        <w:rPr>
          <w:rFonts w:hint="eastAsia" w:ascii="仿宋" w:hAnsi="仿宋" w:eastAsia="仿宋"/>
          <w:sz w:val="24"/>
        </w:rPr>
        <w:t>日之前生产包装完毕，随时等候采购人通知交货、进场安装；并于</w:t>
      </w:r>
      <w:r>
        <w:rPr>
          <w:rFonts w:ascii="仿宋" w:hAnsi="仿宋" w:eastAsia="仿宋"/>
          <w:sz w:val="24"/>
        </w:rPr>
        <w:t>2022</w:t>
      </w:r>
      <w:r>
        <w:rPr>
          <w:rFonts w:hint="eastAsia" w:ascii="仿宋" w:hAnsi="仿宋" w:eastAsia="仿宋"/>
          <w:sz w:val="24"/>
        </w:rPr>
        <w:t>年</w:t>
      </w:r>
      <w:r>
        <w:rPr>
          <w:rFonts w:ascii="仿宋" w:hAnsi="仿宋" w:eastAsia="仿宋"/>
          <w:sz w:val="24"/>
        </w:rPr>
        <w:t>3</w:t>
      </w:r>
      <w:r>
        <w:rPr>
          <w:rFonts w:hint="eastAsia" w:ascii="仿宋" w:hAnsi="仿宋" w:eastAsia="仿宋"/>
          <w:sz w:val="24"/>
        </w:rPr>
        <w:t>月</w:t>
      </w:r>
      <w:r>
        <w:rPr>
          <w:rFonts w:ascii="仿宋" w:hAnsi="仿宋" w:eastAsia="仿宋"/>
          <w:sz w:val="24"/>
        </w:rPr>
        <w:t>10</w:t>
      </w:r>
      <w:r>
        <w:rPr>
          <w:rFonts w:hint="eastAsia" w:ascii="仿宋" w:hAnsi="仿宋" w:eastAsia="仿宋"/>
          <w:sz w:val="24"/>
        </w:rPr>
        <w:t>日之前全部完成安装调试、验收合格交付使用，交付验收时须提供产品质检部门从组合桌柜及落地爬梯中抽样检查合格的检测报告。</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本项目所涉及质保及售后：本项目所有产品要求五年免费质保。质保期内，中标人提供产品正常使用情况下的维修及保养服务；同一产品、同一质量问题连续两次维修仍无法正常使用的，须更换同等产品，产品质量实行“三包”服务。质保期内接到故障电话后响应时间小于</w:t>
      </w:r>
      <w:r>
        <w:rPr>
          <w:rFonts w:ascii="仿宋" w:hAnsi="仿宋" w:eastAsia="仿宋"/>
          <w:sz w:val="24"/>
        </w:rPr>
        <w:t>2</w:t>
      </w:r>
      <w:r>
        <w:rPr>
          <w:rFonts w:hint="eastAsia" w:ascii="仿宋" w:hAnsi="仿宋" w:eastAsia="仿宋"/>
          <w:sz w:val="24"/>
        </w:rPr>
        <w:t>小时，</w:t>
      </w:r>
      <w:r>
        <w:rPr>
          <w:rFonts w:ascii="仿宋" w:hAnsi="仿宋" w:eastAsia="仿宋"/>
          <w:sz w:val="24"/>
        </w:rPr>
        <w:t>24</w:t>
      </w:r>
      <w:r>
        <w:rPr>
          <w:rFonts w:hint="eastAsia" w:ascii="仿宋" w:hAnsi="仿宋" w:eastAsia="仿宋"/>
          <w:sz w:val="24"/>
        </w:rPr>
        <w:t>小时内到达现场，</w:t>
      </w:r>
      <w:r>
        <w:rPr>
          <w:rFonts w:ascii="仿宋" w:hAnsi="仿宋" w:eastAsia="仿宋"/>
          <w:sz w:val="24"/>
        </w:rPr>
        <w:t>48</w:t>
      </w:r>
      <w:r>
        <w:rPr>
          <w:rFonts w:hint="eastAsia" w:ascii="仿宋" w:hAnsi="仿宋" w:eastAsia="仿宋"/>
          <w:sz w:val="24"/>
        </w:rPr>
        <w:t>小时内解决故障保证使用，</w:t>
      </w:r>
      <w:r>
        <w:rPr>
          <w:rFonts w:ascii="仿宋" w:hAnsi="仿宋" w:eastAsia="仿宋"/>
          <w:sz w:val="24"/>
        </w:rPr>
        <w:t>48</w:t>
      </w:r>
      <w:r>
        <w:rPr>
          <w:rFonts w:hint="eastAsia" w:ascii="仿宋" w:hAnsi="仿宋" w:eastAsia="仿宋"/>
          <w:sz w:val="24"/>
        </w:rPr>
        <w:t>个小时内故障不能排除应提供同等的备用产品供采购人使用。</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、结构说明：该型公寓床为学校旧校区学生宿舍使用，一套为三人住宿使用，且原公寓床为悬梯，改造后装备为落地爬梯。</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产品质量监控：合同签订后，厂家生产过程的各环节，采购人将派人随时到厂家检查核实各类原材料、配件等是否严格按合同及投标文件承诺进行生产制造，若未按合同及投标文件承诺严格履约生产，采购人将终止合同并按合同约定向中标人追究违约责任。（详见本招标文件合同“乙方违约责任”条款。）</w:t>
      </w:r>
    </w:p>
    <w:p>
      <w:pPr>
        <w:spacing w:line="360" w:lineRule="auto"/>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、履约验收：由采购人组织验收，符合相关法律法规要求。采购人严格参照采购相关法律法规以及《财政部关于进一步加强政府采购需求和履约验收管理的指导意见》</w:t>
      </w:r>
      <w:r>
        <w:rPr>
          <w:rFonts w:ascii="仿宋" w:hAnsi="仿宋" w:eastAsia="仿宋"/>
          <w:sz w:val="24"/>
        </w:rPr>
        <w:t>(</w:t>
      </w:r>
      <w:r>
        <w:rPr>
          <w:rFonts w:hint="eastAsia" w:ascii="仿宋" w:hAnsi="仿宋" w:eastAsia="仿宋"/>
          <w:sz w:val="24"/>
        </w:rPr>
        <w:t>财库〔</w:t>
      </w:r>
      <w:r>
        <w:rPr>
          <w:rFonts w:ascii="仿宋" w:hAnsi="仿宋" w:eastAsia="仿宋"/>
          <w:sz w:val="24"/>
        </w:rPr>
        <w:t>2016</w:t>
      </w:r>
      <w:r>
        <w:rPr>
          <w:rFonts w:hint="eastAsia" w:ascii="仿宋" w:hAnsi="仿宋" w:eastAsia="仿宋"/>
          <w:sz w:val="24"/>
        </w:rPr>
        <w:t>〕</w:t>
      </w:r>
      <w:r>
        <w:rPr>
          <w:rFonts w:ascii="仿宋" w:hAnsi="仿宋" w:eastAsia="仿宋"/>
          <w:sz w:val="24"/>
        </w:rPr>
        <w:t>205</w:t>
      </w:r>
      <w:r>
        <w:rPr>
          <w:rFonts w:hint="eastAsia" w:ascii="仿宋" w:hAnsi="仿宋" w:eastAsia="仿宋"/>
          <w:sz w:val="24"/>
        </w:rPr>
        <w:t>号</w:t>
      </w:r>
      <w:r>
        <w:rPr>
          <w:rFonts w:ascii="仿宋" w:hAnsi="仿宋" w:eastAsia="仿宋"/>
          <w:sz w:val="24"/>
        </w:rPr>
        <w:t>)</w:t>
      </w:r>
      <w:r>
        <w:rPr>
          <w:rFonts w:hint="eastAsia" w:ascii="仿宋" w:hAnsi="仿宋" w:eastAsia="仿宋"/>
          <w:sz w:val="24"/>
        </w:rPr>
        <w:t>的要求进行验收。</w:t>
      </w:r>
    </w:p>
    <w:p>
      <w:pPr>
        <w:spacing w:line="360" w:lineRule="auto"/>
        <w:ind w:firstLine="480" w:firstLineChars="200"/>
        <w:rPr>
          <w:rFonts w:ascii="仿宋" w:hAnsi="仿宋" w:eastAsia="仿宋"/>
          <w:sz w:val="24"/>
        </w:rPr>
      </w:pPr>
      <w:r>
        <w:rPr>
          <w:rFonts w:ascii="仿宋" w:hAnsi="仿宋" w:eastAsia="仿宋"/>
          <w:sz w:val="24"/>
        </w:rPr>
        <w:t>6</w:t>
      </w:r>
      <w:r>
        <w:rPr>
          <w:rFonts w:hint="eastAsia" w:ascii="仿宋" w:hAnsi="仿宋" w:eastAsia="仿宋"/>
          <w:sz w:val="24"/>
        </w:rPr>
        <w:t>、采购人有权要求中标人提供投标文件中所涉及的相关证书及证明材料原件进行核实。如中标人无正当理由不予配合，可视为提供虚假材料响应。</w:t>
      </w:r>
    </w:p>
    <w:p>
      <w:pPr>
        <w:spacing w:after="120" w:line="360" w:lineRule="auto"/>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、履约保证金：合同签订前，中标人需向采购人缴纳中标金额的</w:t>
      </w:r>
      <w:r>
        <w:rPr>
          <w:rFonts w:ascii="仿宋" w:hAnsi="仿宋" w:eastAsia="仿宋"/>
          <w:sz w:val="24"/>
        </w:rPr>
        <w:t>10%</w:t>
      </w:r>
      <w:r>
        <w:rPr>
          <w:rFonts w:hint="eastAsia" w:ascii="仿宋" w:hAnsi="仿宋" w:eastAsia="仿宋"/>
          <w:sz w:val="24"/>
        </w:rPr>
        <w:t>作为履约保证金。资金结算按照与中标人签订的合同执行。本项目验收合格</w:t>
      </w:r>
      <w:r>
        <w:rPr>
          <w:rFonts w:ascii="仿宋" w:hAnsi="仿宋" w:eastAsia="仿宋"/>
          <w:sz w:val="24"/>
        </w:rPr>
        <w:t>6</w:t>
      </w:r>
      <w:r>
        <w:rPr>
          <w:rFonts w:hint="eastAsia" w:ascii="仿宋" w:hAnsi="仿宋" w:eastAsia="仿宋"/>
          <w:sz w:val="24"/>
        </w:rPr>
        <w:t>个月后无息退还。</w:t>
      </w:r>
    </w:p>
    <w:p>
      <w:pPr>
        <w:spacing w:line="360" w:lineRule="auto"/>
        <w:ind w:firstLine="480" w:firstLineChars="200"/>
        <w:rPr>
          <w:rFonts w:ascii="仿宋" w:hAnsi="仿宋" w:eastAsia="仿宋"/>
          <w:sz w:val="24"/>
        </w:rPr>
      </w:pPr>
      <w:r>
        <w:rPr>
          <w:rFonts w:ascii="仿宋" w:hAnsi="仿宋" w:eastAsia="仿宋"/>
          <w:sz w:val="24"/>
        </w:rPr>
        <w:t>8</w:t>
      </w:r>
      <w:r>
        <w:rPr>
          <w:rFonts w:hint="eastAsia" w:ascii="仿宋" w:hAnsi="仿宋" w:eastAsia="仿宋"/>
          <w:sz w:val="24"/>
        </w:rPr>
        <w:t>、付款方法：合同签订后，项目执行前采购人预付合同金额的</w:t>
      </w:r>
      <w:r>
        <w:rPr>
          <w:rFonts w:ascii="仿宋" w:hAnsi="仿宋" w:eastAsia="仿宋"/>
          <w:sz w:val="24"/>
        </w:rPr>
        <w:t>10%</w:t>
      </w:r>
      <w:r>
        <w:rPr>
          <w:rFonts w:hint="eastAsia" w:ascii="仿宋" w:hAnsi="仿宋" w:eastAsia="仿宋"/>
          <w:sz w:val="24"/>
        </w:rPr>
        <w:t>给中标人，货物搬迁、安装、调试完成，采购人在验收合格后，中标人提供报销相关票据之日起十个工作日内支付中标金额的</w:t>
      </w:r>
      <w:r>
        <w:rPr>
          <w:rFonts w:ascii="仿宋" w:hAnsi="仿宋" w:eastAsia="仿宋"/>
          <w:sz w:val="24"/>
        </w:rPr>
        <w:t>90%</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9</w:t>
      </w:r>
      <w:r>
        <w:rPr>
          <w:rFonts w:hint="eastAsia" w:ascii="仿宋" w:hAnsi="仿宋" w:eastAsia="仿宋"/>
          <w:sz w:val="24"/>
        </w:rPr>
        <w:t>、中标人所有项目参与人员的人身安全由中标人负责。</w:t>
      </w:r>
    </w:p>
    <w:p>
      <w:pPr>
        <w:ind w:firstLine="602" w:firstLineChars="200"/>
        <w:rPr>
          <w:rFonts w:ascii="等线" w:eastAsia="等线" w:cs="仿宋"/>
          <w:b/>
          <w:sz w:val="30"/>
          <w:szCs w:val="30"/>
        </w:rPr>
      </w:pPr>
      <w:r>
        <w:rPr>
          <w:rFonts w:hint="eastAsia" w:ascii="等线" w:hAnsi="等线" w:cs="仿宋"/>
          <w:b/>
          <w:sz w:val="30"/>
          <w:szCs w:val="30"/>
        </w:rPr>
        <w:t>三、技术参数及服务要求</w:t>
      </w:r>
    </w:p>
    <w:tbl>
      <w:tblPr>
        <w:tblStyle w:val="18"/>
        <w:tblW w:w="8795" w:type="dxa"/>
        <w:tblInd w:w="-176" w:type="dxa"/>
        <w:tblLayout w:type="fixed"/>
        <w:tblCellMar>
          <w:top w:w="0" w:type="dxa"/>
          <w:left w:w="108" w:type="dxa"/>
          <w:bottom w:w="0" w:type="dxa"/>
          <w:right w:w="108" w:type="dxa"/>
        </w:tblCellMar>
      </w:tblPr>
      <w:tblGrid>
        <w:gridCol w:w="728"/>
        <w:gridCol w:w="1206"/>
        <w:gridCol w:w="789"/>
        <w:gridCol w:w="690"/>
        <w:gridCol w:w="4558"/>
        <w:gridCol w:w="824"/>
      </w:tblGrid>
      <w:tr>
        <w:tblPrEx>
          <w:tblCellMar>
            <w:top w:w="0" w:type="dxa"/>
            <w:left w:w="108" w:type="dxa"/>
            <w:bottom w:w="0" w:type="dxa"/>
            <w:right w:w="108" w:type="dxa"/>
          </w:tblCellMar>
        </w:tblPrEx>
        <w:trPr>
          <w:tblHeader/>
        </w:trPr>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序号</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设备名称</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数量</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单位</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sz w:val="24"/>
              </w:rPr>
            </w:pPr>
            <w:r>
              <w:rPr>
                <w:rFonts w:hint="eastAsia" w:ascii="仿宋" w:hAnsi="仿宋" w:eastAsia="仿宋" w:cs="仿宋"/>
                <w:bCs/>
                <w:kern w:val="0"/>
                <w:sz w:val="24"/>
              </w:rPr>
              <w:t>技术参数、服务要求</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hint="eastAsia" w:ascii="仿宋" w:hAnsi="仿宋" w:eastAsia="仿宋" w:cs="仿宋"/>
                <w:bCs/>
                <w:kern w:val="0"/>
                <w:sz w:val="24"/>
              </w:rPr>
              <w:t>说明</w:t>
            </w:r>
          </w:p>
        </w:tc>
      </w:tr>
      <w:tr>
        <w:tblPrEx>
          <w:tblCellMar>
            <w:top w:w="0" w:type="dxa"/>
            <w:left w:w="108" w:type="dxa"/>
            <w:bottom w:w="0" w:type="dxa"/>
            <w:right w:w="108" w:type="dxa"/>
          </w:tblCellMar>
        </w:tblPrEx>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ascii="仿宋" w:hAnsi="仿宋" w:eastAsia="仿宋" w:cs="仿宋"/>
                <w:bCs/>
                <w:kern w:val="0"/>
                <w:sz w:val="24"/>
              </w:rPr>
              <w:t>1</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kern w:val="0"/>
                <w:sz w:val="24"/>
              </w:rPr>
              <w:t>三人位公寓床（</w:t>
            </w:r>
            <w:r>
              <w:rPr>
                <w:rFonts w:ascii="仿宋" w:hAnsi="仿宋" w:eastAsia="仿宋" w:cs="仿宋"/>
                <w:kern w:val="0"/>
                <w:sz w:val="24"/>
              </w:rPr>
              <w:t>6</w:t>
            </w:r>
            <w:r>
              <w:rPr>
                <w:rFonts w:hint="eastAsia" w:ascii="仿宋" w:hAnsi="仿宋" w:eastAsia="仿宋" w:cs="仿宋"/>
                <w:kern w:val="0"/>
                <w:sz w:val="24"/>
              </w:rPr>
              <w:t>人间）</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ascii="仿宋" w:hAnsi="仿宋" w:eastAsia="仿宋" w:cs="仿宋"/>
                <w:bCs/>
                <w:kern w:val="0"/>
                <w:sz w:val="24"/>
              </w:rPr>
              <w:t>1242</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
              </w:numPr>
              <w:ind w:left="0" w:firstLine="460" w:firstLineChars="192"/>
              <w:textAlignment w:val="center"/>
              <w:rPr>
                <w:rFonts w:ascii="仿宋" w:hAnsi="仿宋" w:eastAsia="仿宋" w:cs="仿宋"/>
                <w:bCs/>
                <w:kern w:val="0"/>
                <w:sz w:val="24"/>
              </w:rPr>
            </w:pPr>
            <w:r>
              <w:rPr>
                <w:rFonts w:hint="eastAsia" w:ascii="宋体" w:cs="宋体"/>
                <w:sz w:val="24"/>
              </w:rPr>
              <w:t>★</w:t>
            </w:r>
            <w:r>
              <w:rPr>
                <w:rFonts w:hint="eastAsia" w:ascii="仿宋" w:hAnsi="仿宋" w:eastAsia="仿宋" w:cs="仿宋"/>
                <w:bCs/>
                <w:kern w:val="0"/>
                <w:sz w:val="24"/>
              </w:rPr>
              <w:t>服务要求：将该型公寓床拆除、打包、运输、搬迁至学校新校区学生宿舍并重新完成一套两人位的改造组装，再通过维修确保质量及稳定性；对不能维修或维修后仍达不到使用要求的配件进行更换，满足住宿使用及安全要求。</w:t>
            </w:r>
          </w:p>
          <w:p>
            <w:pPr>
              <w:widowControl/>
              <w:numPr>
                <w:ilvl w:val="0"/>
                <w:numId w:val="3"/>
              </w:numPr>
              <w:ind w:left="0" w:firstLine="460" w:firstLineChars="192"/>
              <w:textAlignment w:val="center"/>
              <w:rPr>
                <w:rFonts w:ascii="仿宋" w:hAnsi="仿宋" w:eastAsia="仿宋" w:cs="仿宋"/>
                <w:bCs/>
                <w:kern w:val="0"/>
                <w:sz w:val="24"/>
              </w:rPr>
            </w:pPr>
            <w:r>
              <w:rPr>
                <w:rFonts w:hint="eastAsia" w:ascii="仿宋" w:hAnsi="仿宋" w:eastAsia="仿宋" w:cs="仿宋"/>
                <w:bCs/>
                <w:kern w:val="0"/>
                <w:sz w:val="24"/>
              </w:rPr>
              <w:t>包装要求：采用优质塑料气泡膜包装，避免运输、搬运过程中对家具表面的磨伤、擦伤，确保每套两人位公寓床能完整使用。（包含：床体主框架、床板、蚊帐架、公寓椅等）。</w:t>
            </w:r>
          </w:p>
          <w:p>
            <w:pPr>
              <w:widowControl/>
              <w:numPr>
                <w:ilvl w:val="0"/>
                <w:numId w:val="3"/>
              </w:numPr>
              <w:ind w:left="0" w:firstLine="460" w:firstLineChars="192"/>
              <w:textAlignment w:val="center"/>
              <w:rPr>
                <w:rFonts w:ascii="仿宋" w:hAnsi="仿宋" w:eastAsia="仿宋" w:cs="仿宋"/>
                <w:bCs/>
                <w:kern w:val="0"/>
                <w:sz w:val="24"/>
              </w:rPr>
            </w:pPr>
            <w:r>
              <w:rPr>
                <w:rFonts w:hint="eastAsia" w:ascii="仿宋" w:hAnsi="仿宋" w:eastAsia="仿宋" w:cs="仿宋"/>
                <w:bCs/>
                <w:kern w:val="0"/>
                <w:sz w:val="24"/>
              </w:rPr>
              <w:t>床体、公寓椅维修材质要求：材质要求防锈耐腐蚀。焊接处无脱焊、虚焊、焊穿、错位；无夹渣、气孔、焊瘤、焊丝头、咬边、飞溅；焊疤表面波纹应均匀、高低之差符合标准。喷涂层的涂层应无漏喷、锈蚀；涂层应光滑均匀，色泽一致，应无流挂、疙瘩、皱皮、飞漆等缺陷，涂层无漏喷、锈蚀和脱色、掉色现象；涂层光滑均匀、色泽应与该型公寓床原色泽一致，无流挂、疙瘩、皱皮、飞漆缺陷；硬度≥</w:t>
            </w:r>
            <w:r>
              <w:rPr>
                <w:rFonts w:ascii="仿宋" w:hAnsi="仿宋" w:eastAsia="仿宋" w:cs="仿宋"/>
                <w:bCs/>
                <w:kern w:val="0"/>
                <w:sz w:val="24"/>
              </w:rPr>
              <w:t>4H</w:t>
            </w:r>
            <w:r>
              <w:rPr>
                <w:rFonts w:hint="eastAsia" w:ascii="仿宋" w:hAnsi="仿宋" w:eastAsia="仿宋" w:cs="仿宋"/>
                <w:bCs/>
                <w:kern w:val="0"/>
                <w:sz w:val="24"/>
              </w:rPr>
              <w:t>，附着力</w:t>
            </w:r>
            <w:r>
              <w:rPr>
                <w:rFonts w:ascii="仿宋" w:hAnsi="仿宋" w:eastAsia="仿宋" w:cs="仿宋"/>
                <w:bCs/>
                <w:kern w:val="0"/>
                <w:sz w:val="24"/>
              </w:rPr>
              <w:t>1</w:t>
            </w:r>
            <w:r>
              <w:rPr>
                <w:rFonts w:hint="eastAsia" w:ascii="仿宋" w:hAnsi="仿宋" w:eastAsia="仿宋" w:cs="仿宋"/>
                <w:bCs/>
                <w:kern w:val="0"/>
                <w:sz w:val="24"/>
              </w:rPr>
              <w:t>级。</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实物</w:t>
            </w:r>
            <w:r>
              <w:rPr>
                <w:rFonts w:ascii="仿宋" w:hAnsi="仿宋" w:eastAsia="仿宋" w:cs="仿宋"/>
                <w:bCs/>
                <w:kern w:val="0"/>
                <w:sz w:val="24"/>
              </w:rPr>
              <w:t xml:space="preserve"> </w:t>
            </w:r>
            <w:r>
              <w:rPr>
                <w:rFonts w:hint="eastAsia" w:ascii="仿宋" w:hAnsi="仿宋" w:eastAsia="仿宋" w:cs="仿宋"/>
                <w:bCs/>
                <w:kern w:val="0"/>
                <w:sz w:val="24"/>
              </w:rPr>
              <w:t>图及床体需搬迁部份示意图（见附件一）</w:t>
            </w:r>
          </w:p>
        </w:tc>
      </w:tr>
      <w:tr>
        <w:tblPrEx>
          <w:tblCellMar>
            <w:top w:w="0" w:type="dxa"/>
            <w:left w:w="108" w:type="dxa"/>
            <w:bottom w:w="0" w:type="dxa"/>
            <w:right w:w="108" w:type="dxa"/>
          </w:tblCellMar>
        </w:tblPrEx>
        <w:tc>
          <w:tcPr>
            <w:tcW w:w="72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Cs/>
                <w:kern w:val="0"/>
                <w:sz w:val="24"/>
              </w:rPr>
            </w:pPr>
            <w:r>
              <w:rPr>
                <w:rFonts w:ascii="仿宋" w:hAnsi="仿宋" w:eastAsia="仿宋" w:cs="仿宋"/>
                <w:bCs/>
                <w:kern w:val="0"/>
                <w:sz w:val="24"/>
              </w:rPr>
              <w:t>2</w:t>
            </w:r>
          </w:p>
        </w:tc>
        <w:tc>
          <w:tcPr>
            <w:tcW w:w="120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kern w:val="0"/>
                <w:sz w:val="24"/>
              </w:rPr>
            </w:pPr>
            <w:r>
              <w:rPr>
                <w:rFonts w:hint="eastAsia" w:ascii="仿宋" w:hAnsi="仿宋" w:eastAsia="仿宋" w:cs="仿宋"/>
                <w:kern w:val="0"/>
                <w:sz w:val="24"/>
              </w:rPr>
              <w:t>组合桌柜及爬梯（更换）</w:t>
            </w:r>
          </w:p>
        </w:tc>
        <w:tc>
          <w:tcPr>
            <w:tcW w:w="789"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ascii="仿宋" w:hAnsi="仿宋" w:eastAsia="仿宋" w:cs="仿宋"/>
                <w:bCs/>
                <w:kern w:val="0"/>
                <w:sz w:val="24"/>
              </w:rPr>
              <w:t>1242</w:t>
            </w:r>
          </w:p>
        </w:tc>
        <w:tc>
          <w:tcPr>
            <w:tcW w:w="690"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套</w:t>
            </w:r>
          </w:p>
        </w:tc>
        <w:tc>
          <w:tcPr>
            <w:tcW w:w="4558"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
                <w:kern w:val="0"/>
                <w:sz w:val="24"/>
              </w:rPr>
              <w:t>一、技术要求：</w:t>
            </w:r>
            <w:r>
              <w:rPr>
                <w:rFonts w:hint="eastAsia" w:ascii="仿宋" w:hAnsi="仿宋" w:eastAsia="仿宋" w:cs="仿宋"/>
                <w:bCs/>
                <w:kern w:val="0"/>
                <w:sz w:val="24"/>
              </w:rPr>
              <w:t>（本项每套含衣柜、侧书架、书桌、桌上书架各两个，含爬梯一个。）</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衣柜</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:L600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柜体分两层，上柜净空高度为</w:t>
            </w:r>
            <w:r>
              <w:rPr>
                <w:rFonts w:ascii="仿宋" w:hAnsi="仿宋" w:eastAsia="仿宋" w:cs="仿宋"/>
                <w:bCs/>
                <w:kern w:val="0"/>
                <w:sz w:val="24"/>
                <w:szCs w:val="24"/>
              </w:rPr>
              <w:t>500mm</w:t>
            </w:r>
            <w:r>
              <w:rPr>
                <w:rFonts w:hint="eastAsia" w:ascii="仿宋" w:hAnsi="仿宋" w:eastAsia="仿宋" w:cs="仿宋"/>
                <w:bCs/>
                <w:kern w:val="0"/>
                <w:sz w:val="24"/>
                <w:szCs w:val="24"/>
              </w:rPr>
              <w:t>；</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下层内顶部配置</w:t>
            </w:r>
            <w:r>
              <w:rPr>
                <w:rFonts w:ascii="仿宋" w:hAnsi="仿宋" w:eastAsia="仿宋" w:cs="仿宋"/>
                <w:bCs/>
                <w:kern w:val="0"/>
                <w:sz w:val="24"/>
                <w:szCs w:val="24"/>
              </w:rPr>
              <w:t>304#</w:t>
            </w:r>
            <w:r>
              <w:rPr>
                <w:rFonts w:hint="eastAsia" w:ascii="仿宋" w:hAnsi="仿宋" w:eastAsia="仿宋" w:cs="仿宋"/>
                <w:bCs/>
                <w:kern w:val="0"/>
                <w:sz w:val="24"/>
                <w:szCs w:val="24"/>
              </w:rPr>
              <w:t>不锈钢材质Φ</w:t>
            </w:r>
            <w:r>
              <w:rPr>
                <w:rFonts w:ascii="仿宋" w:hAnsi="仿宋" w:eastAsia="仿宋" w:cs="仿宋"/>
                <w:bCs/>
                <w:kern w:val="0"/>
                <w:sz w:val="24"/>
                <w:szCs w:val="24"/>
              </w:rPr>
              <w:t>19*1.2mm</w:t>
            </w:r>
            <w:r>
              <w:rPr>
                <w:rFonts w:hint="eastAsia" w:ascii="仿宋" w:hAnsi="仿宋" w:eastAsia="仿宋" w:cs="仿宋"/>
                <w:bCs/>
                <w:kern w:val="0"/>
                <w:sz w:val="24"/>
                <w:szCs w:val="24"/>
              </w:rPr>
              <w:t>厚圆管挂衣杆</w:t>
            </w:r>
            <w:r>
              <w:rPr>
                <w:rFonts w:ascii="仿宋" w:hAnsi="仿宋" w:eastAsia="仿宋" w:cs="仿宋"/>
                <w:bCs/>
                <w:kern w:val="0"/>
                <w:sz w:val="24"/>
                <w:szCs w:val="24"/>
              </w:rPr>
              <w:t>1</w:t>
            </w:r>
            <w:r>
              <w:rPr>
                <w:rFonts w:hint="eastAsia" w:ascii="仿宋" w:hAnsi="仿宋" w:eastAsia="仿宋" w:cs="仿宋"/>
                <w:bCs/>
                <w:kern w:val="0"/>
                <w:sz w:val="24"/>
                <w:szCs w:val="24"/>
              </w:rPr>
              <w:t>根；</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柜门拉手：采用钢板自拉伸工艺，一体成型，多段可变半径构成</w:t>
            </w:r>
            <w:r>
              <w:rPr>
                <w:rFonts w:ascii="仿宋" w:hAnsi="仿宋" w:eastAsia="仿宋" w:cs="仿宋"/>
                <w:bCs/>
                <w:kern w:val="0"/>
                <w:sz w:val="24"/>
                <w:szCs w:val="24"/>
              </w:rPr>
              <w:t>U</w:t>
            </w:r>
            <w:r>
              <w:rPr>
                <w:rFonts w:hint="eastAsia" w:ascii="仿宋" w:hAnsi="仿宋" w:eastAsia="仿宋" w:cs="仿宋"/>
                <w:bCs/>
                <w:kern w:val="0"/>
                <w:sz w:val="24"/>
                <w:szCs w:val="24"/>
              </w:rPr>
              <w:t>形全钢拉手，拉伸深度不小于</w:t>
            </w:r>
            <w:r>
              <w:rPr>
                <w:rFonts w:ascii="仿宋" w:hAnsi="仿宋" w:eastAsia="仿宋" w:cs="仿宋"/>
                <w:bCs/>
                <w:kern w:val="0"/>
                <w:sz w:val="24"/>
                <w:szCs w:val="24"/>
              </w:rPr>
              <w:t>16mm</w:t>
            </w:r>
            <w:r>
              <w:rPr>
                <w:rFonts w:hint="eastAsia" w:ascii="仿宋" w:hAnsi="仿宋" w:eastAsia="仿宋" w:cs="仿宋"/>
                <w:bCs/>
                <w:kern w:val="0"/>
                <w:sz w:val="24"/>
                <w:szCs w:val="24"/>
              </w:rPr>
              <w:t>，可用于扣手长度不小于</w:t>
            </w:r>
            <w:r>
              <w:rPr>
                <w:rFonts w:ascii="仿宋" w:hAnsi="仿宋" w:eastAsia="仿宋" w:cs="仿宋"/>
                <w:bCs/>
                <w:kern w:val="0"/>
                <w:sz w:val="24"/>
                <w:szCs w:val="24"/>
              </w:rPr>
              <w:t>260mm</w:t>
            </w:r>
            <w:r>
              <w:rPr>
                <w:rFonts w:hint="eastAsia" w:ascii="仿宋" w:hAnsi="仿宋" w:eastAsia="仿宋" w:cs="仿宋"/>
                <w:bCs/>
                <w:kern w:val="0"/>
                <w:sz w:val="24"/>
                <w:szCs w:val="24"/>
              </w:rPr>
              <w:t>，极限人机优化，保证良好的开关体验感；门锁机构采用插销式，门关闭状态插销伸入柜体不低于</w:t>
            </w:r>
            <w:r>
              <w:rPr>
                <w:rFonts w:ascii="仿宋" w:hAnsi="仿宋" w:eastAsia="仿宋" w:cs="仿宋"/>
                <w:bCs/>
                <w:kern w:val="0"/>
                <w:sz w:val="24"/>
                <w:szCs w:val="24"/>
              </w:rPr>
              <w:t>19mm</w:t>
            </w:r>
            <w:r>
              <w:rPr>
                <w:rFonts w:hint="eastAsia" w:ascii="仿宋" w:hAnsi="仿宋" w:eastAsia="仿宋" w:cs="仿宋"/>
                <w:bCs/>
                <w:kern w:val="0"/>
                <w:sz w:val="24"/>
                <w:szCs w:val="24"/>
              </w:rPr>
              <w:t>，插销采用φ</w:t>
            </w:r>
            <w:r>
              <w:rPr>
                <w:rFonts w:ascii="仿宋" w:hAnsi="仿宋" w:eastAsia="仿宋" w:cs="仿宋"/>
                <w:bCs/>
                <w:kern w:val="0"/>
                <w:sz w:val="24"/>
                <w:szCs w:val="24"/>
              </w:rPr>
              <w:t>6mm</w:t>
            </w:r>
            <w:r>
              <w:rPr>
                <w:rFonts w:hint="eastAsia" w:ascii="仿宋" w:hAnsi="仿宋" w:eastAsia="仿宋" w:cs="仿宋"/>
                <w:bCs/>
                <w:kern w:val="0"/>
                <w:sz w:val="24"/>
                <w:szCs w:val="24"/>
              </w:rPr>
              <w:t>的冷拉镀锌圆钢；</w:t>
            </w:r>
          </w:p>
          <w:p>
            <w:pPr>
              <w:pStyle w:val="61"/>
              <w:widowControl/>
              <w:numPr>
                <w:ilvl w:val="0"/>
                <w:numId w:val="5"/>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柜门后面及柜内在接触人体或收藏物品的部位应无毛刺、刃口、棱角，不能存在割伤人体的安全隐患，柜底配防水脚垫。要求衣柜门能自然闭合。</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侧书架</w:t>
            </w:r>
          </w:p>
          <w:p>
            <w:pPr>
              <w:pStyle w:val="61"/>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L770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H1760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numPr>
                <w:ilvl w:val="0"/>
                <w:numId w:val="6"/>
              </w:numPr>
              <w:ind w:left="0" w:firstLine="0" w:firstLineChars="0"/>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w:t>
            </w:r>
          </w:p>
          <w:p>
            <w:pPr>
              <w:pStyle w:val="61"/>
              <w:widowControl/>
              <w:numPr>
                <w:ilvl w:val="0"/>
                <w:numId w:val="6"/>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▲柜体分为上下</w:t>
            </w:r>
            <w:r>
              <w:rPr>
                <w:rFonts w:ascii="仿宋" w:hAnsi="仿宋" w:eastAsia="仿宋" w:cs="仿宋"/>
                <w:bCs/>
                <w:kern w:val="0"/>
                <w:sz w:val="24"/>
                <w:szCs w:val="24"/>
              </w:rPr>
              <w:t>2</w:t>
            </w:r>
            <w:r>
              <w:rPr>
                <w:rFonts w:hint="eastAsia" w:ascii="仿宋" w:hAnsi="仿宋" w:eastAsia="仿宋" w:cs="仿宋"/>
                <w:bCs/>
                <w:kern w:val="0"/>
                <w:sz w:val="24"/>
                <w:szCs w:val="24"/>
              </w:rPr>
              <w:t>部分，上部为</w:t>
            </w:r>
            <w:r>
              <w:rPr>
                <w:rFonts w:ascii="仿宋" w:hAnsi="仿宋" w:eastAsia="仿宋" w:cs="仿宋"/>
                <w:bCs/>
                <w:kern w:val="0"/>
                <w:sz w:val="24"/>
                <w:szCs w:val="24"/>
              </w:rPr>
              <w:t>2</w:t>
            </w:r>
            <w:r>
              <w:rPr>
                <w:rFonts w:hint="eastAsia" w:ascii="仿宋" w:hAnsi="仿宋" w:eastAsia="仿宋" w:cs="仿宋"/>
                <w:bCs/>
                <w:kern w:val="0"/>
                <w:sz w:val="24"/>
                <w:szCs w:val="24"/>
              </w:rPr>
              <w:t>层隔板共分</w:t>
            </w:r>
            <w:r>
              <w:rPr>
                <w:rFonts w:ascii="仿宋" w:hAnsi="仿宋" w:eastAsia="仿宋" w:cs="仿宋"/>
                <w:bCs/>
                <w:kern w:val="0"/>
                <w:sz w:val="24"/>
                <w:szCs w:val="24"/>
              </w:rPr>
              <w:t>3</w:t>
            </w:r>
            <w:r>
              <w:rPr>
                <w:rFonts w:hint="eastAsia" w:ascii="仿宋" w:hAnsi="仿宋" w:eastAsia="仿宋" w:cs="仿宋"/>
                <w:bCs/>
                <w:kern w:val="0"/>
                <w:sz w:val="24"/>
                <w:szCs w:val="24"/>
              </w:rPr>
              <w:t>层，下部</w:t>
            </w:r>
            <w:r>
              <w:rPr>
                <w:rFonts w:ascii="仿宋" w:hAnsi="仿宋" w:eastAsia="仿宋" w:cs="仿宋"/>
                <w:bCs/>
                <w:kern w:val="0"/>
                <w:sz w:val="24"/>
                <w:szCs w:val="24"/>
              </w:rPr>
              <w:t>1</w:t>
            </w:r>
            <w:r>
              <w:rPr>
                <w:rFonts w:hint="eastAsia" w:ascii="仿宋" w:hAnsi="仿宋" w:eastAsia="仿宋" w:cs="仿宋"/>
                <w:bCs/>
                <w:kern w:val="0"/>
                <w:sz w:val="24"/>
                <w:szCs w:val="24"/>
              </w:rPr>
              <w:t>层格板；上部分书架共三格，隔板配置两条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双头圆弧过渡条形压型加强筋，隔板底部配置滚压成形加强筋，增加承重能力。</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H750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▲书桌面板：</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W600</w:t>
            </w:r>
            <w:r>
              <w:rPr>
                <w:rFonts w:hint="eastAsia" w:ascii="仿宋" w:hAnsi="仿宋" w:eastAsia="仿宋" w:cs="仿宋"/>
                <w:bCs/>
                <w:kern w:val="0"/>
                <w:sz w:val="24"/>
                <w:szCs w:val="24"/>
              </w:rPr>
              <w:t>×</w:t>
            </w:r>
            <w:r>
              <w:rPr>
                <w:rFonts w:ascii="仿宋" w:hAnsi="仿宋" w:eastAsia="仿宋" w:cs="仿宋"/>
                <w:bCs/>
                <w:kern w:val="0"/>
                <w:sz w:val="24"/>
                <w:szCs w:val="24"/>
              </w:rPr>
              <w:t>H25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），采用</w:t>
            </w:r>
            <w:r>
              <w:rPr>
                <w:rFonts w:ascii="仿宋" w:hAnsi="仿宋" w:eastAsia="仿宋" w:cs="仿宋"/>
                <w:bCs/>
                <w:kern w:val="0"/>
                <w:sz w:val="24"/>
                <w:szCs w:val="24"/>
              </w:rPr>
              <w:t>25mm</w:t>
            </w:r>
            <w:r>
              <w:rPr>
                <w:rFonts w:hint="eastAsia" w:ascii="仿宋" w:hAnsi="仿宋" w:eastAsia="仿宋" w:cs="仿宋"/>
                <w:bCs/>
                <w:kern w:val="0"/>
                <w:sz w:val="24"/>
                <w:szCs w:val="24"/>
              </w:rPr>
              <w:t>厚</w:t>
            </w:r>
            <w:r>
              <w:rPr>
                <w:rFonts w:ascii="仿宋" w:hAnsi="仿宋" w:eastAsia="仿宋" w:cs="仿宋"/>
                <w:bCs/>
                <w:kern w:val="0"/>
                <w:sz w:val="24"/>
                <w:szCs w:val="24"/>
              </w:rPr>
              <w:t>E1</w:t>
            </w:r>
            <w:r>
              <w:rPr>
                <w:rFonts w:hint="eastAsia" w:ascii="仿宋" w:hAnsi="仿宋" w:eastAsia="仿宋" w:cs="仿宋"/>
                <w:bCs/>
                <w:kern w:val="0"/>
                <w:sz w:val="24"/>
                <w:szCs w:val="24"/>
              </w:rPr>
              <w:t>级环保中纤板为基材，面贴</w:t>
            </w:r>
            <w:r>
              <w:rPr>
                <w:rFonts w:ascii="仿宋" w:hAnsi="仿宋" w:eastAsia="仿宋" w:cs="仿宋"/>
                <w:bCs/>
                <w:kern w:val="0"/>
                <w:sz w:val="24"/>
                <w:szCs w:val="24"/>
              </w:rPr>
              <w:t>0.7mm</w:t>
            </w:r>
            <w:r>
              <w:rPr>
                <w:rFonts w:hint="eastAsia" w:ascii="仿宋" w:hAnsi="仿宋" w:eastAsia="仿宋" w:cs="仿宋"/>
                <w:bCs/>
                <w:kern w:val="0"/>
                <w:sz w:val="24"/>
                <w:szCs w:val="24"/>
              </w:rPr>
              <w:t>厚优质环保防火板，前端为鸭嘴型包边，其余三边采用</w:t>
            </w:r>
            <w:r>
              <w:rPr>
                <w:rFonts w:ascii="仿宋" w:hAnsi="仿宋" w:eastAsia="仿宋" w:cs="仿宋"/>
                <w:bCs/>
                <w:kern w:val="0"/>
                <w:sz w:val="24"/>
                <w:szCs w:val="24"/>
              </w:rPr>
              <w:t>2.0mm</w:t>
            </w:r>
            <w:r>
              <w:rPr>
                <w:rFonts w:hint="eastAsia" w:ascii="仿宋" w:hAnsi="仿宋" w:eastAsia="仿宋" w:cs="仿宋"/>
                <w:bCs/>
                <w:kern w:val="0"/>
                <w:sz w:val="24"/>
                <w:szCs w:val="24"/>
              </w:rPr>
              <w:t>厚</w:t>
            </w:r>
            <w:r>
              <w:rPr>
                <w:rFonts w:ascii="仿宋" w:hAnsi="仿宋" w:eastAsia="仿宋" w:cs="仿宋"/>
                <w:bCs/>
                <w:kern w:val="0"/>
                <w:sz w:val="24"/>
                <w:szCs w:val="24"/>
              </w:rPr>
              <w:t>PVC</w:t>
            </w:r>
            <w:r>
              <w:rPr>
                <w:rFonts w:hint="eastAsia" w:ascii="仿宋" w:hAnsi="仿宋" w:eastAsia="仿宋" w:cs="仿宋"/>
                <w:bCs/>
                <w:kern w:val="0"/>
                <w:sz w:val="24"/>
                <w:szCs w:val="24"/>
              </w:rPr>
              <w:t>封边条机器直封边；开</w:t>
            </w:r>
            <w:r>
              <w:rPr>
                <w:rFonts w:ascii="仿宋" w:hAnsi="仿宋" w:eastAsia="仿宋" w:cs="仿宋"/>
                <w:bCs/>
                <w:kern w:val="0"/>
                <w:sz w:val="24"/>
                <w:szCs w:val="24"/>
              </w:rPr>
              <w:t>60mm</w:t>
            </w:r>
            <w:r>
              <w:rPr>
                <w:rFonts w:hint="eastAsia" w:ascii="仿宋" w:hAnsi="仿宋" w:eastAsia="仿宋" w:cs="仿宋"/>
                <w:bCs/>
                <w:kern w:val="0"/>
                <w:sz w:val="24"/>
                <w:szCs w:val="24"/>
              </w:rPr>
              <w:t>线孔一个；</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桌面后端安装一块高约</w:t>
            </w:r>
            <w:r>
              <w:rPr>
                <w:rFonts w:ascii="仿宋" w:hAnsi="仿宋" w:eastAsia="仿宋" w:cs="仿宋"/>
                <w:bCs/>
                <w:kern w:val="0"/>
                <w:sz w:val="24"/>
                <w:szCs w:val="24"/>
              </w:rPr>
              <w:t>80mm</w:t>
            </w:r>
            <w:r>
              <w:rPr>
                <w:rFonts w:hint="eastAsia" w:ascii="仿宋" w:hAnsi="仿宋" w:eastAsia="仿宋" w:cs="仿宋"/>
                <w:bCs/>
                <w:kern w:val="0"/>
                <w:sz w:val="24"/>
                <w:szCs w:val="24"/>
              </w:rPr>
              <w:t>与桌面同材质、同工艺、同色的挡物板；</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桌下柜：</w:t>
            </w:r>
            <w:r>
              <w:rPr>
                <w:rFonts w:ascii="仿宋" w:hAnsi="仿宋" w:eastAsia="仿宋" w:cs="仿宋"/>
                <w:bCs/>
                <w:kern w:val="0"/>
                <w:sz w:val="24"/>
                <w:szCs w:val="24"/>
              </w:rPr>
              <w:t>L360</w:t>
            </w:r>
            <w:r>
              <w:rPr>
                <w:rFonts w:hint="eastAsia" w:ascii="仿宋" w:hAnsi="仿宋" w:eastAsia="仿宋" w:cs="仿宋"/>
                <w:bCs/>
                <w:kern w:val="0"/>
                <w:sz w:val="24"/>
                <w:szCs w:val="24"/>
              </w:rPr>
              <w:t>×</w:t>
            </w:r>
            <w:r>
              <w:rPr>
                <w:rFonts w:ascii="仿宋" w:hAnsi="仿宋" w:eastAsia="仿宋" w:cs="仿宋"/>
                <w:bCs/>
                <w:kern w:val="0"/>
                <w:sz w:val="24"/>
                <w:szCs w:val="24"/>
              </w:rPr>
              <w:t>W550</w:t>
            </w:r>
            <w:r>
              <w:rPr>
                <w:rFonts w:hint="eastAsia" w:ascii="仿宋" w:hAnsi="仿宋" w:eastAsia="仿宋" w:cs="仿宋"/>
                <w:bCs/>
                <w:kern w:val="0"/>
                <w:sz w:val="24"/>
                <w:szCs w:val="24"/>
              </w:rPr>
              <w:t>×</w:t>
            </w:r>
            <w:r>
              <w:rPr>
                <w:rFonts w:ascii="仿宋" w:hAnsi="仿宋" w:eastAsia="仿宋" w:cs="仿宋"/>
                <w:bCs/>
                <w:kern w:val="0"/>
                <w:sz w:val="24"/>
                <w:szCs w:val="24"/>
              </w:rPr>
              <w:t>H725</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7"/>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材质：柜体采用≥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厚冷轧钢板；柜门和柜背板采用≥</w:t>
            </w:r>
            <w:r>
              <w:rPr>
                <w:rFonts w:ascii="仿宋" w:hAnsi="仿宋" w:eastAsia="仿宋" w:cs="仿宋"/>
                <w:bCs/>
                <w:kern w:val="0"/>
                <w:sz w:val="24"/>
                <w:szCs w:val="24"/>
              </w:rPr>
              <w:t>0.6mm</w:t>
            </w:r>
            <w:r>
              <w:rPr>
                <w:rFonts w:hint="eastAsia" w:ascii="仿宋" w:hAnsi="仿宋" w:eastAsia="仿宋" w:cs="仿宋"/>
                <w:bCs/>
                <w:kern w:val="0"/>
                <w:sz w:val="24"/>
                <w:szCs w:val="24"/>
              </w:rPr>
              <w:t>冷轧钢板；带抽斗</w:t>
            </w:r>
            <w:r>
              <w:rPr>
                <w:rFonts w:ascii="仿宋" w:hAnsi="仿宋" w:eastAsia="仿宋" w:cs="仿宋"/>
                <w:bCs/>
                <w:kern w:val="0"/>
                <w:sz w:val="24"/>
                <w:szCs w:val="24"/>
              </w:rPr>
              <w:t>1</w:t>
            </w:r>
            <w:r>
              <w:rPr>
                <w:rFonts w:hint="eastAsia" w:ascii="仿宋" w:hAnsi="仿宋" w:eastAsia="仿宋" w:cs="仿宋"/>
                <w:bCs/>
                <w:kern w:val="0"/>
                <w:sz w:val="24"/>
                <w:szCs w:val="24"/>
              </w:rPr>
              <w:t>个，采用优质两节伸缩式导轨；柜底配防潮脚垫。</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桌上书架</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规格：</w:t>
            </w:r>
            <w:r>
              <w:rPr>
                <w:rFonts w:ascii="仿宋" w:hAnsi="仿宋" w:eastAsia="仿宋" w:cs="仿宋"/>
                <w:bCs/>
                <w:kern w:val="0"/>
                <w:sz w:val="24"/>
                <w:szCs w:val="24"/>
              </w:rPr>
              <w:t>L1040</w:t>
            </w:r>
            <w:r>
              <w:rPr>
                <w:rFonts w:hint="eastAsia" w:ascii="仿宋" w:hAnsi="仿宋" w:eastAsia="仿宋" w:cs="仿宋"/>
                <w:bCs/>
                <w:kern w:val="0"/>
                <w:sz w:val="24"/>
                <w:szCs w:val="24"/>
              </w:rPr>
              <w:t>×</w:t>
            </w:r>
            <w:r>
              <w:rPr>
                <w:rFonts w:ascii="仿宋" w:hAnsi="仿宋" w:eastAsia="仿宋" w:cs="仿宋"/>
                <w:bCs/>
                <w:kern w:val="0"/>
                <w:sz w:val="24"/>
                <w:szCs w:val="24"/>
              </w:rPr>
              <w:t>W280</w:t>
            </w:r>
            <w:r>
              <w:rPr>
                <w:rFonts w:hint="eastAsia" w:ascii="仿宋" w:hAnsi="仿宋" w:eastAsia="仿宋" w:cs="仿宋"/>
                <w:bCs/>
                <w:kern w:val="0"/>
                <w:sz w:val="24"/>
                <w:szCs w:val="24"/>
              </w:rPr>
              <w:t>×</w:t>
            </w:r>
            <w:r>
              <w:rPr>
                <w:rFonts w:ascii="仿宋" w:hAnsi="仿宋" w:eastAsia="仿宋" w:cs="仿宋"/>
                <w:bCs/>
                <w:kern w:val="0"/>
                <w:sz w:val="24"/>
                <w:szCs w:val="24"/>
              </w:rPr>
              <w:t>H520</w:t>
            </w:r>
            <w:r>
              <w:rPr>
                <w:rFonts w:hint="eastAsia" w:ascii="仿宋" w:hAnsi="仿宋" w:eastAsia="仿宋" w:cs="仿宋"/>
                <w:bCs/>
                <w:kern w:val="0"/>
                <w:sz w:val="24"/>
                <w:szCs w:val="24"/>
              </w:rPr>
              <w:t>（</w:t>
            </w:r>
            <w:r>
              <w:rPr>
                <w:rFonts w:ascii="仿宋" w:hAnsi="仿宋" w:eastAsia="仿宋" w:cs="仿宋"/>
                <w:bCs/>
                <w:kern w:val="0"/>
                <w:sz w:val="24"/>
                <w:szCs w:val="24"/>
              </w:rPr>
              <w:t>mm</w:t>
            </w:r>
            <w:r>
              <w:rPr>
                <w:rFonts w:hint="eastAsia" w:ascii="仿宋" w:hAnsi="仿宋" w:eastAsia="仿宋" w:cs="仿宋"/>
                <w:bCs/>
                <w:kern w:val="0"/>
                <w:sz w:val="24"/>
                <w:szCs w:val="24"/>
              </w:rPr>
              <w:t>）；</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材质：通体采用≥</w:t>
            </w:r>
            <w:r>
              <w:rPr>
                <w:rFonts w:ascii="仿宋" w:hAnsi="仿宋" w:eastAsia="仿宋" w:cs="仿宋"/>
                <w:bCs/>
                <w:kern w:val="0"/>
                <w:sz w:val="24"/>
                <w:szCs w:val="24"/>
              </w:rPr>
              <w:t>0.8mm</w:t>
            </w:r>
            <w:r>
              <w:rPr>
                <w:rFonts w:hint="eastAsia" w:ascii="仿宋" w:hAnsi="仿宋" w:eastAsia="仿宋" w:cs="仿宋"/>
                <w:bCs/>
                <w:kern w:val="0"/>
                <w:sz w:val="24"/>
                <w:szCs w:val="24"/>
              </w:rPr>
              <w:t>厚冷轧钢板；</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▲书架底边增高</w:t>
            </w:r>
            <w:r>
              <w:rPr>
                <w:rFonts w:ascii="仿宋" w:hAnsi="仿宋" w:eastAsia="仿宋" w:cs="仿宋"/>
                <w:bCs/>
                <w:kern w:val="0"/>
                <w:sz w:val="24"/>
                <w:szCs w:val="24"/>
              </w:rPr>
              <w:t>20mm</w:t>
            </w:r>
            <w:r>
              <w:rPr>
                <w:rFonts w:hint="eastAsia" w:ascii="仿宋" w:hAnsi="仿宋" w:eastAsia="仿宋" w:cs="仿宋"/>
                <w:bCs/>
                <w:kern w:val="0"/>
                <w:sz w:val="24"/>
                <w:szCs w:val="24"/>
              </w:rPr>
              <w:t>；书架底面及背面各配置一条</w:t>
            </w:r>
            <w:r>
              <w:rPr>
                <w:rFonts w:ascii="仿宋" w:hAnsi="仿宋" w:eastAsia="仿宋" w:cs="仿宋"/>
                <w:bCs/>
                <w:kern w:val="0"/>
                <w:sz w:val="24"/>
                <w:szCs w:val="24"/>
              </w:rPr>
              <w:t>750mm*15mm</w:t>
            </w:r>
            <w:r>
              <w:rPr>
                <w:rFonts w:hint="eastAsia" w:ascii="仿宋" w:hAnsi="仿宋" w:eastAsia="仿宋" w:cs="仿宋"/>
                <w:bCs/>
                <w:kern w:val="0"/>
                <w:sz w:val="24"/>
                <w:szCs w:val="24"/>
              </w:rPr>
              <w:t>双头圆弧过渡条形压型加强筋，增加平整度及承重能力；</w:t>
            </w:r>
          </w:p>
          <w:p>
            <w:pPr>
              <w:pStyle w:val="61"/>
              <w:widowControl/>
              <w:numPr>
                <w:ilvl w:val="0"/>
                <w:numId w:val="8"/>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▲两端与侧书架和衣柜连接固定。</w:t>
            </w:r>
          </w:p>
          <w:p>
            <w:pPr>
              <w:pStyle w:val="61"/>
              <w:widowControl/>
              <w:numPr>
                <w:ilvl w:val="0"/>
                <w:numId w:val="4"/>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宋体" w:cs="宋体"/>
                <w:sz w:val="24"/>
                <w:szCs w:val="24"/>
              </w:rPr>
              <w:t>★</w:t>
            </w:r>
            <w:r>
              <w:rPr>
                <w:rFonts w:hint="eastAsia" w:ascii="仿宋" w:hAnsi="仿宋" w:eastAsia="仿宋" w:cs="仿宋"/>
                <w:bCs/>
                <w:kern w:val="0"/>
                <w:sz w:val="24"/>
                <w:szCs w:val="24"/>
              </w:rPr>
              <w:t>采用</w:t>
            </w:r>
            <w:r>
              <w:rPr>
                <w:rFonts w:ascii="仿宋" w:hAnsi="仿宋" w:eastAsia="仿宋" w:cs="仿宋"/>
                <w:bCs/>
                <w:kern w:val="0"/>
                <w:sz w:val="24"/>
                <w:szCs w:val="24"/>
              </w:rPr>
              <w:t>20*40*1.2mm</w:t>
            </w:r>
            <w:r>
              <w:rPr>
                <w:rFonts w:hint="eastAsia" w:ascii="仿宋" w:hAnsi="仿宋" w:eastAsia="仿宋" w:cs="仿宋"/>
                <w:bCs/>
                <w:kern w:val="0"/>
                <w:sz w:val="24"/>
                <w:szCs w:val="24"/>
              </w:rPr>
              <w:t>椭圆管为支撑框架；</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爬梯顶部与床厅连接处加装</w:t>
            </w:r>
            <w:r>
              <w:rPr>
                <w:rFonts w:ascii="仿宋" w:hAnsi="仿宋" w:eastAsia="仿宋" w:cs="仿宋"/>
                <w:bCs/>
                <w:kern w:val="0"/>
                <w:sz w:val="24"/>
                <w:szCs w:val="24"/>
              </w:rPr>
              <w:t>HDPE</w:t>
            </w:r>
            <w:r>
              <w:rPr>
                <w:rFonts w:hint="eastAsia" w:ascii="仿宋" w:hAnsi="仿宋" w:eastAsia="仿宋" w:cs="仿宋"/>
                <w:bCs/>
                <w:kern w:val="0"/>
                <w:sz w:val="24"/>
                <w:szCs w:val="24"/>
              </w:rPr>
              <w:t>防松塑料连接外套，与床梯严密结合，无缝连接，规格尺寸：长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25mm*</w:t>
            </w:r>
            <w:r>
              <w:rPr>
                <w:rFonts w:hint="eastAsia" w:ascii="仿宋" w:hAnsi="仿宋" w:eastAsia="仿宋" w:cs="仿宋"/>
                <w:bCs/>
                <w:kern w:val="0"/>
                <w:sz w:val="24"/>
                <w:szCs w:val="24"/>
              </w:rPr>
              <w:t>壁厚</w:t>
            </w:r>
            <w:r>
              <w:rPr>
                <w:rFonts w:ascii="仿宋" w:hAnsi="仿宋" w:eastAsia="仿宋" w:cs="仿宋"/>
                <w:bCs/>
                <w:kern w:val="0"/>
                <w:sz w:val="24"/>
                <w:szCs w:val="24"/>
              </w:rPr>
              <w:t>2.5mm</w:t>
            </w:r>
            <w:r>
              <w:rPr>
                <w:rFonts w:hint="eastAsia" w:ascii="仿宋" w:hAnsi="仿宋" w:eastAsia="仿宋" w:cs="仿宋"/>
                <w:bCs/>
                <w:kern w:val="0"/>
                <w:sz w:val="24"/>
                <w:szCs w:val="24"/>
              </w:rPr>
              <w:t>；</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▲脚踏板尺寸：</w:t>
            </w:r>
            <w:r>
              <w:rPr>
                <w:rFonts w:ascii="仿宋" w:hAnsi="仿宋" w:eastAsia="仿宋" w:cs="仿宋"/>
                <w:bCs/>
                <w:kern w:val="0"/>
                <w:sz w:val="24"/>
                <w:szCs w:val="24"/>
              </w:rPr>
              <w:t>320*90*18mm</w:t>
            </w:r>
            <w:r>
              <w:rPr>
                <w:rFonts w:hint="eastAsia" w:ascii="仿宋" w:hAnsi="仿宋" w:eastAsia="仿宋" w:cs="仿宋"/>
                <w:bCs/>
                <w:kern w:val="0"/>
                <w:sz w:val="24"/>
                <w:szCs w:val="24"/>
              </w:rPr>
              <w:t>，内侧凸起圆弧形，接触面均倒圆角，厚度为</w:t>
            </w:r>
            <w:r>
              <w:rPr>
                <w:rFonts w:ascii="仿宋" w:hAnsi="仿宋" w:eastAsia="仿宋" w:cs="仿宋"/>
                <w:bCs/>
                <w:kern w:val="0"/>
                <w:sz w:val="24"/>
                <w:szCs w:val="24"/>
              </w:rPr>
              <w:t>1.2mm</w:t>
            </w:r>
            <w:r>
              <w:rPr>
                <w:rFonts w:hint="eastAsia" w:ascii="仿宋" w:hAnsi="仿宋" w:eastAsia="仿宋" w:cs="仿宋"/>
                <w:bCs/>
                <w:kern w:val="0"/>
                <w:sz w:val="24"/>
                <w:szCs w:val="24"/>
              </w:rPr>
              <w:t>，踏板带压制花纹且中间内嵌夜光条</w:t>
            </w:r>
            <w:r>
              <w:rPr>
                <w:rFonts w:ascii="仿宋" w:hAnsi="仿宋" w:eastAsia="仿宋" w:cs="仿宋"/>
                <w:bCs/>
                <w:kern w:val="0"/>
                <w:sz w:val="24"/>
                <w:szCs w:val="24"/>
              </w:rPr>
              <w:t>(290*25*5mm),</w:t>
            </w:r>
            <w:r>
              <w:rPr>
                <w:rFonts w:hint="eastAsia" w:ascii="仿宋" w:hAnsi="仿宋" w:eastAsia="仿宋" w:cs="仿宋"/>
                <w:bCs/>
                <w:kern w:val="0"/>
                <w:sz w:val="24"/>
                <w:szCs w:val="24"/>
              </w:rPr>
              <w:t>与钢制踏板无缝连接，夜光条表面加附</w:t>
            </w:r>
            <w:r>
              <w:rPr>
                <w:rFonts w:ascii="仿宋" w:hAnsi="仿宋" w:eastAsia="仿宋" w:cs="仿宋"/>
                <w:bCs/>
                <w:kern w:val="0"/>
                <w:sz w:val="24"/>
                <w:szCs w:val="24"/>
              </w:rPr>
              <w:t>9</w:t>
            </w:r>
            <w:r>
              <w:rPr>
                <w:rFonts w:hint="eastAsia" w:ascii="仿宋" w:hAnsi="仿宋" w:eastAsia="仿宋" w:cs="仿宋"/>
                <w:bCs/>
                <w:kern w:val="0"/>
                <w:sz w:val="24"/>
                <w:szCs w:val="24"/>
              </w:rPr>
              <w:t>根防滑条，且具有夜晚可视，避免意外滑倒。</w:t>
            </w:r>
          </w:p>
          <w:p>
            <w:pPr>
              <w:pStyle w:val="61"/>
              <w:widowControl/>
              <w:numPr>
                <w:ilvl w:val="0"/>
                <w:numId w:val="9"/>
              </w:numPr>
              <w:ind w:left="0" w:firstLine="0" w:firstLineChars="0"/>
              <w:textAlignment w:val="center"/>
              <w:rPr>
                <w:rFonts w:ascii="仿宋" w:hAnsi="仿宋" w:eastAsia="仿宋" w:cs="仿宋"/>
                <w:bCs/>
                <w:kern w:val="0"/>
                <w:sz w:val="24"/>
                <w:szCs w:val="24"/>
              </w:rPr>
            </w:pPr>
            <w:r>
              <w:rPr>
                <w:rFonts w:hint="eastAsia" w:ascii="仿宋" w:hAnsi="仿宋" w:eastAsia="仿宋" w:cs="仿宋"/>
                <w:bCs/>
                <w:kern w:val="0"/>
                <w:sz w:val="24"/>
                <w:szCs w:val="24"/>
              </w:rPr>
              <w:t>▲爬梯底部加装锥形</w:t>
            </w:r>
            <w:r>
              <w:rPr>
                <w:rFonts w:ascii="仿宋" w:hAnsi="仿宋" w:eastAsia="仿宋" w:cs="仿宋"/>
                <w:bCs/>
                <w:kern w:val="0"/>
                <w:sz w:val="24"/>
                <w:szCs w:val="24"/>
              </w:rPr>
              <w:t>HDPE</w:t>
            </w:r>
            <w:r>
              <w:rPr>
                <w:rFonts w:hint="eastAsia" w:ascii="仿宋" w:hAnsi="仿宋" w:eastAsia="仿宋" w:cs="仿宋"/>
                <w:bCs/>
                <w:kern w:val="0"/>
                <w:sz w:val="24"/>
                <w:szCs w:val="24"/>
              </w:rPr>
              <w:t>塑料外套。整体规格尺寸：长</w:t>
            </w:r>
            <w:r>
              <w:rPr>
                <w:rFonts w:ascii="仿宋" w:hAnsi="仿宋" w:eastAsia="仿宋" w:cs="仿宋"/>
                <w:bCs/>
                <w:kern w:val="0"/>
                <w:sz w:val="24"/>
                <w:szCs w:val="24"/>
              </w:rPr>
              <w:t>45mm*</w:t>
            </w:r>
            <w:r>
              <w:rPr>
                <w:rFonts w:hint="eastAsia" w:ascii="仿宋" w:hAnsi="仿宋" w:eastAsia="仿宋" w:cs="仿宋"/>
                <w:bCs/>
                <w:kern w:val="0"/>
                <w:sz w:val="24"/>
                <w:szCs w:val="24"/>
              </w:rPr>
              <w:t>宽</w:t>
            </w:r>
            <w:r>
              <w:rPr>
                <w:rFonts w:ascii="仿宋" w:hAnsi="仿宋" w:eastAsia="仿宋" w:cs="仿宋"/>
                <w:bCs/>
                <w:kern w:val="0"/>
                <w:sz w:val="24"/>
                <w:szCs w:val="24"/>
              </w:rPr>
              <w:t>25mm*</w:t>
            </w:r>
            <w:r>
              <w:rPr>
                <w:rFonts w:hint="eastAsia" w:ascii="仿宋" w:hAnsi="仿宋" w:eastAsia="仿宋" w:cs="仿宋"/>
                <w:bCs/>
                <w:kern w:val="0"/>
                <w:sz w:val="24"/>
                <w:szCs w:val="24"/>
              </w:rPr>
              <w:t>高度</w:t>
            </w:r>
            <w:r>
              <w:rPr>
                <w:rFonts w:ascii="仿宋" w:hAnsi="仿宋" w:eastAsia="仿宋" w:cs="仿宋"/>
                <w:bCs/>
                <w:kern w:val="0"/>
                <w:sz w:val="24"/>
                <w:szCs w:val="24"/>
              </w:rPr>
              <w:t>27mm*</w:t>
            </w:r>
            <w:r>
              <w:rPr>
                <w:rFonts w:hint="eastAsia" w:ascii="仿宋" w:hAnsi="仿宋" w:eastAsia="仿宋" w:cs="仿宋"/>
                <w:bCs/>
                <w:kern w:val="0"/>
                <w:sz w:val="24"/>
                <w:szCs w:val="24"/>
              </w:rPr>
              <w:t>壁厚</w:t>
            </w:r>
            <w:r>
              <w:rPr>
                <w:rFonts w:ascii="仿宋" w:hAnsi="仿宋" w:eastAsia="仿宋" w:cs="仿宋"/>
                <w:bCs/>
                <w:kern w:val="0"/>
                <w:sz w:val="24"/>
                <w:szCs w:val="24"/>
              </w:rPr>
              <w:t>2mm</w:t>
            </w:r>
            <w:r>
              <w:rPr>
                <w:rFonts w:hint="eastAsia" w:ascii="仿宋" w:hAnsi="仿宋" w:eastAsia="仿宋" w:cs="仿宋"/>
                <w:bCs/>
                <w:kern w:val="0"/>
                <w:sz w:val="24"/>
                <w:szCs w:val="24"/>
              </w:rPr>
              <w:t>，锥形底座尺寸：长</w:t>
            </w:r>
            <w:r>
              <w:rPr>
                <w:rFonts w:ascii="仿宋" w:hAnsi="仿宋" w:eastAsia="仿宋" w:cs="仿宋"/>
                <w:bCs/>
                <w:kern w:val="0"/>
                <w:sz w:val="24"/>
                <w:szCs w:val="24"/>
              </w:rPr>
              <w:t>40mm*21mm*</w:t>
            </w:r>
            <w:r>
              <w:rPr>
                <w:rFonts w:hint="eastAsia" w:ascii="仿宋" w:hAnsi="仿宋" w:eastAsia="仿宋" w:cs="仿宋"/>
                <w:bCs/>
                <w:kern w:val="0"/>
                <w:sz w:val="24"/>
                <w:szCs w:val="24"/>
              </w:rPr>
              <w:t>高度</w:t>
            </w:r>
            <w:r>
              <w:rPr>
                <w:rFonts w:ascii="仿宋" w:hAnsi="仿宋" w:eastAsia="仿宋" w:cs="仿宋"/>
                <w:bCs/>
                <w:kern w:val="0"/>
                <w:sz w:val="24"/>
                <w:szCs w:val="24"/>
              </w:rPr>
              <w:t>10mm</w:t>
            </w:r>
            <w:r>
              <w:rPr>
                <w:rFonts w:hint="eastAsia" w:ascii="仿宋" w:hAnsi="仿宋" w:eastAsia="仿宋" w:cs="仿宋"/>
                <w:bCs/>
                <w:kern w:val="0"/>
                <w:sz w:val="24"/>
                <w:szCs w:val="24"/>
              </w:rPr>
              <w:t>。此项尺寸偏差（偏差±</w:t>
            </w:r>
            <w:r>
              <w:rPr>
                <w:rFonts w:ascii="仿宋" w:hAnsi="仿宋" w:eastAsia="仿宋" w:cs="仿宋"/>
                <w:bCs/>
                <w:kern w:val="0"/>
                <w:sz w:val="24"/>
                <w:szCs w:val="24"/>
              </w:rPr>
              <w:t>3mm</w:t>
            </w:r>
            <w:r>
              <w:rPr>
                <w:rFonts w:hint="eastAsia" w:ascii="仿宋" w:hAnsi="仿宋" w:eastAsia="仿宋" w:cs="仿宋"/>
                <w:bCs/>
                <w:kern w:val="0"/>
                <w:sz w:val="24"/>
                <w:szCs w:val="24"/>
              </w:rPr>
              <w:t>）。</w:t>
            </w:r>
          </w:p>
          <w:p>
            <w:pPr>
              <w:widowControl/>
              <w:textAlignment w:val="center"/>
              <w:rPr>
                <w:rFonts w:ascii="仿宋" w:hAnsi="仿宋" w:eastAsia="仿宋" w:cs="仿宋"/>
                <w:b/>
                <w:kern w:val="0"/>
                <w:sz w:val="24"/>
              </w:rPr>
            </w:pPr>
            <w:r>
              <w:rPr>
                <w:rFonts w:hint="eastAsia" w:ascii="仿宋" w:hAnsi="仿宋" w:eastAsia="仿宋" w:cs="仿宋"/>
                <w:b/>
                <w:kern w:val="0"/>
                <w:sz w:val="24"/>
              </w:rPr>
              <w:t>二、工艺要求：</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下料尺寸精确，保证产品结构的牢固性、合理性。</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整体规格根据实际情况可在</w:t>
            </w:r>
            <w:r>
              <w:rPr>
                <w:rFonts w:ascii="仿宋" w:hAnsi="仿宋" w:eastAsia="仿宋" w:cs="宋体"/>
                <w:kern w:val="0"/>
                <w:sz w:val="24"/>
              </w:rPr>
              <w:t>50mm</w:t>
            </w:r>
            <w:r>
              <w:rPr>
                <w:rFonts w:hint="eastAsia" w:ascii="仿宋" w:hAnsi="仿宋" w:eastAsia="仿宋" w:cs="宋体"/>
                <w:kern w:val="0"/>
                <w:sz w:val="24"/>
              </w:rPr>
              <w:t>范围内进行调整，但总体尺寸需和旧床框架相匹配）。</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焊接：采用二氧化碳保护焊，镀铜焊丝，国标</w:t>
            </w:r>
            <w:r>
              <w:rPr>
                <w:rFonts w:ascii="仿宋" w:hAnsi="仿宋" w:eastAsia="仿宋" w:cs="宋体"/>
                <w:kern w:val="0"/>
                <w:sz w:val="24"/>
              </w:rPr>
              <w:t>GB810-92</w:t>
            </w:r>
            <w:r>
              <w:rPr>
                <w:rFonts w:hint="eastAsia" w:ascii="仿宋" w:hAnsi="仿宋" w:eastAsia="仿宋" w:cs="宋体"/>
                <w:kern w:val="0"/>
                <w:sz w:val="24"/>
              </w:rPr>
              <w:t>，一级。</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宋体"/>
                <w:kern w:val="0"/>
                <w:sz w:val="24"/>
              </w:rPr>
              <w:t>组合桌柜及爬梯颜色须与旧床框架颜色一致。</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所有金属表面处理：经脱脂、水洗、酸洗、磷化、钝化工艺，再喷涂环氧聚脂环保粉末，无甲醛，无异味，具备防潮、耐腐蚀功能。</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着地平稳性底脚与水平面的差值符合国家标准。</w:t>
            </w:r>
          </w:p>
          <w:p>
            <w:pPr>
              <w:pStyle w:val="61"/>
              <w:widowControl/>
              <w:numPr>
                <w:ilvl w:val="0"/>
                <w:numId w:val="10"/>
              </w:numPr>
              <w:ind w:left="0" w:firstLine="0" w:firstLineChars="0"/>
              <w:jc w:val="left"/>
              <w:rPr>
                <w:rFonts w:ascii="仿宋" w:hAnsi="仿宋" w:eastAsia="仿宋" w:cs="宋体"/>
                <w:color w:val="FF0000"/>
                <w:kern w:val="0"/>
                <w:sz w:val="24"/>
              </w:rPr>
            </w:pPr>
            <w:r>
              <w:rPr>
                <w:rFonts w:hint="eastAsia" w:ascii="宋体" w:hAnsi="宋体" w:cs="仿宋"/>
                <w:bCs/>
                <w:color w:val="FF0000"/>
                <w:kern w:val="0"/>
                <w:sz w:val="24"/>
                <w:szCs w:val="24"/>
              </w:rPr>
              <w:t>塑粉：符合</w:t>
            </w:r>
            <w:r>
              <w:rPr>
                <w:rFonts w:ascii="宋体" w:hAnsi="宋体" w:cs="仿宋"/>
                <w:bCs/>
                <w:color w:val="FF0000"/>
                <w:kern w:val="0"/>
                <w:sz w:val="24"/>
                <w:szCs w:val="24"/>
              </w:rPr>
              <w:t>GB/T3325-2017</w:t>
            </w:r>
            <w:r>
              <w:rPr>
                <w:rFonts w:hint="eastAsia" w:ascii="宋体" w:hAnsi="宋体" w:cs="仿宋"/>
                <w:bCs/>
                <w:color w:val="FF0000"/>
                <w:kern w:val="0"/>
                <w:sz w:val="24"/>
                <w:szCs w:val="24"/>
              </w:rPr>
              <w:t>检测标准。（提供</w:t>
            </w:r>
            <w:r>
              <w:rPr>
                <w:rFonts w:ascii="宋体" w:hAnsi="宋体" w:cs="仿宋"/>
                <w:bCs/>
                <w:color w:val="FF0000"/>
                <w:kern w:val="0"/>
                <w:sz w:val="24"/>
                <w:szCs w:val="24"/>
              </w:rPr>
              <w:t>2020</w:t>
            </w:r>
            <w:r>
              <w:rPr>
                <w:rFonts w:hint="eastAsia" w:ascii="宋体" w:hAnsi="宋体" w:cs="仿宋"/>
                <w:bCs/>
                <w:color w:val="FF0000"/>
                <w:kern w:val="0"/>
                <w:sz w:val="24"/>
                <w:szCs w:val="24"/>
              </w:rPr>
              <w:t>年以来的符合该技术参数的检验检测报告复印件）。</w:t>
            </w:r>
          </w:p>
          <w:p>
            <w:pPr>
              <w:pStyle w:val="61"/>
              <w:widowControl/>
              <w:numPr>
                <w:ilvl w:val="0"/>
                <w:numId w:val="10"/>
              </w:numPr>
              <w:ind w:left="0" w:firstLine="0" w:firstLineChars="0"/>
              <w:jc w:val="left"/>
              <w:rPr>
                <w:rFonts w:ascii="仿宋" w:hAnsi="仿宋" w:eastAsia="仿宋" w:cs="宋体"/>
                <w:kern w:val="0"/>
                <w:sz w:val="24"/>
              </w:rPr>
            </w:pPr>
            <w:r>
              <w:rPr>
                <w:rFonts w:hint="eastAsia" w:ascii="仿宋" w:hAnsi="仿宋" w:eastAsia="仿宋" w:cs="仿宋"/>
                <w:bCs/>
                <w:kern w:val="0"/>
                <w:sz w:val="24"/>
                <w:szCs w:val="24"/>
              </w:rPr>
              <w:t>外观要求：表面平整、端正、四角平行，无棱角、刃口、毛刺，各焊接部件打磨平整光滑，抛光均匀；焊接处无脱焊、虚焊、焊穿、错位；无夹渣、气孔、焊瘤、焊丝头、咬边、飞溅；焊疤表面波纹应均匀、高低之差应符合国家标准。喷涂层的涂层应无漏喷、锈蚀；涂层应光滑均匀，色泽一致，应无流挂、疙瘩、皱皮、飞漆等缺陷。</w:t>
            </w:r>
          </w:p>
          <w:p>
            <w:pPr>
              <w:widowControl/>
              <w:jc w:val="left"/>
              <w:rPr>
                <w:rFonts w:ascii="仿宋" w:hAnsi="仿宋" w:eastAsia="仿宋" w:cs="宋体"/>
                <w:kern w:val="0"/>
                <w:sz w:val="24"/>
              </w:rPr>
            </w:pPr>
            <w:r>
              <w:rPr>
                <w:rFonts w:hint="eastAsia" w:ascii="仿宋" w:hAnsi="仿宋" w:eastAsia="仿宋" w:cs="宋体"/>
                <w:kern w:val="0"/>
                <w:sz w:val="24"/>
              </w:rPr>
              <w:t>三、产品执行标准</w:t>
            </w:r>
          </w:p>
          <w:p>
            <w:pPr>
              <w:widowControl/>
              <w:jc w:val="left"/>
              <w:rPr>
                <w:rFonts w:ascii="仿宋" w:hAnsi="仿宋" w:eastAsia="仿宋" w:cs="宋体"/>
                <w:kern w:val="0"/>
                <w:sz w:val="24"/>
              </w:rPr>
            </w:pPr>
            <w:r>
              <w:rPr>
                <w:rFonts w:ascii="仿宋" w:hAnsi="仿宋" w:eastAsia="仿宋" w:cs="宋体"/>
                <w:kern w:val="0"/>
                <w:sz w:val="24"/>
              </w:rPr>
              <w:t>GB/T3325-2017</w:t>
            </w:r>
            <w:r>
              <w:rPr>
                <w:rFonts w:hint="eastAsia" w:ascii="仿宋" w:hAnsi="仿宋" w:eastAsia="仿宋" w:cs="宋体"/>
                <w:kern w:val="0"/>
                <w:sz w:val="24"/>
              </w:rPr>
              <w:t>《金属家具通用技术条件》。</w:t>
            </w:r>
          </w:p>
          <w:p>
            <w:pPr>
              <w:widowControl/>
              <w:jc w:val="left"/>
              <w:rPr>
                <w:rFonts w:ascii="仿宋" w:hAnsi="仿宋" w:eastAsia="仿宋" w:cs="宋体"/>
                <w:kern w:val="0"/>
                <w:sz w:val="24"/>
              </w:rPr>
            </w:pPr>
            <w:r>
              <w:rPr>
                <w:rFonts w:ascii="仿宋" w:hAnsi="仿宋" w:eastAsia="仿宋" w:cs="宋体"/>
                <w:kern w:val="0"/>
                <w:sz w:val="24"/>
              </w:rPr>
              <w:t>GB/T3324-2008</w:t>
            </w:r>
            <w:r>
              <w:rPr>
                <w:rFonts w:hint="eastAsia" w:ascii="仿宋" w:hAnsi="仿宋" w:eastAsia="仿宋" w:cs="宋体"/>
                <w:kern w:val="0"/>
                <w:sz w:val="24"/>
              </w:rPr>
              <w:t>《木家具通用技术条件》。</w:t>
            </w:r>
          </w:p>
          <w:p>
            <w:pPr>
              <w:widowControl/>
              <w:jc w:val="left"/>
              <w:rPr>
                <w:rFonts w:ascii="仿宋" w:hAnsi="仿宋" w:eastAsia="仿宋" w:cs="宋体"/>
                <w:kern w:val="0"/>
                <w:sz w:val="24"/>
              </w:rPr>
            </w:pPr>
            <w:r>
              <w:rPr>
                <w:rFonts w:ascii="仿宋" w:hAnsi="仿宋" w:eastAsia="仿宋" w:cs="宋体"/>
                <w:kern w:val="0"/>
                <w:sz w:val="24"/>
              </w:rPr>
              <w:t>GB5296.6-2004</w:t>
            </w:r>
            <w:r>
              <w:rPr>
                <w:rFonts w:hint="eastAsia" w:ascii="仿宋" w:hAnsi="仿宋" w:eastAsia="仿宋" w:cs="宋体"/>
                <w:kern w:val="0"/>
                <w:sz w:val="24"/>
              </w:rPr>
              <w:t>《消费使用说明书</w:t>
            </w:r>
            <w:r>
              <w:rPr>
                <w:rFonts w:ascii="仿宋" w:hAnsi="仿宋" w:eastAsia="仿宋" w:cs="宋体"/>
                <w:kern w:val="0"/>
                <w:sz w:val="24"/>
              </w:rPr>
              <w:t xml:space="preserve"> </w:t>
            </w:r>
            <w:r>
              <w:rPr>
                <w:rFonts w:hint="eastAsia" w:ascii="仿宋" w:hAnsi="仿宋" w:eastAsia="仿宋" w:cs="宋体"/>
                <w:kern w:val="0"/>
                <w:sz w:val="24"/>
              </w:rPr>
              <w:t>第</w:t>
            </w:r>
            <w:r>
              <w:rPr>
                <w:rFonts w:ascii="仿宋" w:hAnsi="仿宋" w:eastAsia="仿宋" w:cs="宋体"/>
                <w:kern w:val="0"/>
                <w:sz w:val="24"/>
              </w:rPr>
              <w:t>6</w:t>
            </w:r>
            <w:r>
              <w:rPr>
                <w:rFonts w:hint="eastAsia" w:ascii="仿宋" w:hAnsi="仿宋" w:eastAsia="仿宋" w:cs="宋体"/>
                <w:kern w:val="0"/>
                <w:sz w:val="24"/>
              </w:rPr>
              <w:t>部分：家具》。</w:t>
            </w:r>
          </w:p>
          <w:p>
            <w:pPr>
              <w:widowControl/>
              <w:spacing w:line="400" w:lineRule="exact"/>
              <w:ind w:firstLine="460" w:firstLineChars="192"/>
              <w:textAlignment w:val="center"/>
              <w:rPr>
                <w:rFonts w:ascii="华文仿宋" w:hAnsi="华文仿宋" w:eastAsia="华文仿宋" w:cs="宋体"/>
                <w:sz w:val="24"/>
              </w:rPr>
            </w:pP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仿宋" w:hAnsi="仿宋" w:eastAsia="仿宋" w:cs="仿宋"/>
                <w:bCs/>
                <w:kern w:val="0"/>
                <w:sz w:val="24"/>
              </w:rPr>
            </w:pPr>
            <w:r>
              <w:rPr>
                <w:rFonts w:hint="eastAsia" w:ascii="仿宋" w:hAnsi="仿宋" w:eastAsia="仿宋" w:cs="仿宋"/>
                <w:bCs/>
                <w:kern w:val="0"/>
                <w:sz w:val="24"/>
              </w:rPr>
              <w:t>效果</w:t>
            </w:r>
            <w:r>
              <w:rPr>
                <w:rFonts w:ascii="仿宋" w:hAnsi="仿宋" w:eastAsia="仿宋" w:cs="仿宋"/>
                <w:bCs/>
                <w:kern w:val="0"/>
                <w:sz w:val="24"/>
              </w:rPr>
              <w:t xml:space="preserve"> </w:t>
            </w:r>
            <w:r>
              <w:rPr>
                <w:rFonts w:hint="eastAsia" w:ascii="仿宋" w:hAnsi="仿宋" w:eastAsia="仿宋" w:cs="仿宋"/>
                <w:bCs/>
                <w:kern w:val="0"/>
                <w:sz w:val="24"/>
              </w:rPr>
              <w:t>图（见附件二）</w:t>
            </w:r>
          </w:p>
        </w:tc>
      </w:tr>
    </w:tbl>
    <w:p>
      <w:pPr>
        <w:spacing w:line="420" w:lineRule="exact"/>
        <w:rPr>
          <w:b/>
          <w:sz w:val="32"/>
          <w:szCs w:val="32"/>
        </w:rPr>
      </w:pPr>
      <w:r>
        <w:rPr>
          <w:rFonts w:hint="eastAsia"/>
          <w:b/>
          <w:sz w:val="28"/>
          <w:szCs w:val="28"/>
        </w:rPr>
        <w:t>注意：标注“★”参数为实质性要求，负偏离做无效响应处理；标注“▲”参数为重要参数，不满足按评分办法扣分处理。</w:t>
      </w:r>
      <w:r>
        <w:rPr>
          <w:b/>
          <w:sz w:val="32"/>
          <w:szCs w:val="32"/>
        </w:rPr>
        <w:br w:type="page"/>
      </w:r>
    </w:p>
    <w:p>
      <w:pPr>
        <w:spacing w:line="420" w:lineRule="exact"/>
        <w:rPr>
          <w:b/>
          <w:sz w:val="32"/>
          <w:szCs w:val="32"/>
        </w:rPr>
      </w:pPr>
      <w:r>
        <w:rPr>
          <w:rFonts w:hint="eastAsia"/>
          <w:b/>
          <w:sz w:val="32"/>
          <w:szCs w:val="32"/>
        </w:rPr>
        <w:t>附件一</w:t>
      </w:r>
      <w:r>
        <w:rPr>
          <w:b/>
          <w:sz w:val="32"/>
          <w:szCs w:val="32"/>
        </w:rPr>
        <w:t xml:space="preserve"> </w:t>
      </w:r>
    </w:p>
    <w:p>
      <w:pPr>
        <w:spacing w:line="420" w:lineRule="exact"/>
        <w:rPr>
          <w:b/>
          <w:sz w:val="32"/>
          <w:szCs w:val="32"/>
        </w:rPr>
      </w:pPr>
      <w:r>
        <w:rPr>
          <w:rFonts w:hint="eastAsia"/>
          <w:b/>
          <w:sz w:val="32"/>
          <w:szCs w:val="32"/>
        </w:rPr>
        <w:t>一、</w:t>
      </w:r>
      <w:r>
        <w:rPr>
          <w:b/>
          <w:sz w:val="32"/>
          <w:szCs w:val="32"/>
        </w:rPr>
        <w:t>6</w:t>
      </w:r>
      <w:r>
        <w:rPr>
          <w:rFonts w:hint="eastAsia"/>
          <w:b/>
          <w:sz w:val="32"/>
          <w:szCs w:val="32"/>
        </w:rPr>
        <w:t>人间公寓床（三人位）</w:t>
      </w:r>
    </w:p>
    <w:p>
      <w:pPr>
        <w:spacing w:line="276" w:lineRule="auto"/>
        <w:rPr>
          <w:rFonts w:ascii="等线" w:eastAsia="等线" w:cs="仿宋"/>
          <w:sz w:val="32"/>
          <w:szCs w:val="32"/>
        </w:rPr>
      </w:pPr>
      <w:r>
        <w:rPr>
          <w:rFonts w:ascii="等线" w:eastAsia="等线" w:cs="仿宋"/>
          <w:sz w:val="32"/>
          <w:szCs w:val="32"/>
        </w:rPr>
        <w:pict>
          <v:shape id="_x0000_i1025" o:spt="75" alt="铁床" type="#_x0000_t75" style="height:240pt;width:320.25pt;" filled="f" o:preferrelative="t" stroked="f" coordsize="21600,21600">
            <v:path/>
            <v:fill on="f" focussize="0,0"/>
            <v:stroke on="f" joinstyle="miter"/>
            <v:imagedata r:id="rId8" o:title=""/>
            <o:lock v:ext="edit" aspectratio="t"/>
            <w10:wrap type="none"/>
            <w10:anchorlock/>
          </v:shape>
        </w:pict>
      </w:r>
    </w:p>
    <w:p>
      <w:pPr>
        <w:spacing w:line="420" w:lineRule="exact"/>
        <w:rPr>
          <w:b/>
          <w:sz w:val="32"/>
          <w:szCs w:val="32"/>
        </w:rPr>
      </w:pPr>
      <w:r>
        <w:rPr>
          <w:rFonts w:hint="eastAsia"/>
          <w:b/>
          <w:sz w:val="32"/>
          <w:szCs w:val="32"/>
        </w:rPr>
        <w:t>二、床体需搬迁部分框架示意图</w:t>
      </w:r>
    </w:p>
    <w:p>
      <w:pPr>
        <w:rPr>
          <w:rFonts w:ascii="等线" w:eastAsia="等线" w:cs="仿宋"/>
          <w:sz w:val="32"/>
          <w:szCs w:val="32"/>
        </w:rPr>
      </w:pPr>
      <w:r>
        <w:rPr>
          <w:rFonts w:ascii="宋体"/>
          <w:sz w:val="24"/>
        </w:rPr>
        <w:pict>
          <v:shape id="_x0000_i1026" o:spt="75" type="#_x0000_t75" style="height:291.75pt;width:316.5pt;" filled="f" o:preferrelative="t" stroked="f" coordsize="21600,21600">
            <v:path/>
            <v:fill on="f" focussize="0,0"/>
            <v:stroke on="f" joinstyle="miter"/>
            <v:imagedata r:id="rId9" grayscale="t" o:title=""/>
            <o:lock v:ext="edit" aspectratio="t"/>
            <w10:wrap type="none"/>
            <w10:anchorlock/>
          </v:shape>
        </w:pict>
      </w:r>
    </w:p>
    <w:p>
      <w:pPr>
        <w:spacing w:line="420" w:lineRule="exact"/>
        <w:rPr>
          <w:rFonts w:ascii="等线" w:eastAsia="等线" w:cs="仿宋"/>
          <w:sz w:val="32"/>
          <w:szCs w:val="32"/>
        </w:rPr>
      </w:pPr>
      <w:r>
        <w:rPr>
          <w:rFonts w:ascii="等线" w:eastAsia="等线" w:cs="仿宋"/>
          <w:sz w:val="32"/>
          <w:szCs w:val="32"/>
        </w:rPr>
        <w:br w:type="page"/>
      </w:r>
    </w:p>
    <w:p>
      <w:pPr>
        <w:rPr>
          <w:b/>
          <w:sz w:val="32"/>
          <w:szCs w:val="32"/>
        </w:rPr>
      </w:pPr>
      <w:r>
        <w:rPr>
          <w:rFonts w:hint="eastAsia"/>
          <w:b/>
          <w:sz w:val="32"/>
          <w:szCs w:val="32"/>
        </w:rPr>
        <w:t>附件二</w:t>
      </w:r>
      <w:r>
        <w:rPr>
          <w:b/>
          <w:sz w:val="32"/>
          <w:szCs w:val="32"/>
        </w:rPr>
        <w:t xml:space="preserve">   </w:t>
      </w:r>
      <w:r>
        <w:rPr>
          <w:rFonts w:hint="eastAsia"/>
          <w:b/>
          <w:sz w:val="32"/>
          <w:szCs w:val="32"/>
        </w:rPr>
        <w:t>组合桌柜及爬梯（更换）</w:t>
      </w:r>
    </w:p>
    <w:p>
      <w:pPr>
        <w:numPr>
          <w:ilvl w:val="0"/>
          <w:numId w:val="11"/>
        </w:numPr>
        <w:spacing w:after="160"/>
        <w:ind w:left="0" w:firstLine="643" w:firstLineChars="200"/>
        <w:rPr>
          <w:rFonts w:ascii="等线" w:eastAsia="等线" w:cs="仿宋"/>
          <w:b/>
          <w:bCs/>
          <w:sz w:val="32"/>
          <w:szCs w:val="32"/>
        </w:rPr>
      </w:pPr>
      <w:r>
        <w:rPr>
          <w:rFonts w:hint="eastAsia" w:ascii="等线" w:hAnsi="等线" w:cs="仿宋"/>
          <w:b/>
          <w:bCs/>
          <w:sz w:val="32"/>
          <w:szCs w:val="32"/>
        </w:rPr>
        <w:t>改造后公寓床总体示意图</w:t>
      </w:r>
    </w:p>
    <w:p>
      <w:pPr>
        <w:spacing w:line="276" w:lineRule="auto"/>
        <w:rPr>
          <w:rFonts w:ascii="等线" w:eastAsia="等线" w:cs="仿宋"/>
          <w:b/>
          <w:bCs/>
          <w:sz w:val="32"/>
          <w:szCs w:val="32"/>
        </w:rPr>
      </w:pPr>
      <w:r>
        <w:pict>
          <v:shape id="_x0000_i1027" o:spt="75" type="#_x0000_t75" style="height:243pt;width:361.5pt;" filled="f" o:preferrelative="t" stroked="f" coordsize="21600,21600">
            <v:path/>
            <v:fill on="f" focussize="0,0"/>
            <v:stroke on="f" joinstyle="miter"/>
            <v:imagedata r:id="rId10" o:title=""/>
            <o:lock v:ext="edit" aspectratio="t"/>
            <w10:wrap type="none"/>
            <w10:anchorlock/>
          </v:shape>
        </w:pict>
      </w:r>
    </w:p>
    <w:p>
      <w:pPr>
        <w:rPr>
          <w:rFonts w:ascii="等线" w:eastAsia="等线" w:cs="仿宋"/>
          <w:b/>
          <w:bCs/>
          <w:sz w:val="32"/>
          <w:szCs w:val="32"/>
        </w:rPr>
      </w:pPr>
      <w:r>
        <w:rPr>
          <w:rFonts w:hint="eastAsia" w:ascii="等线" w:hAnsi="等线" w:cs="仿宋"/>
          <w:b/>
          <w:bCs/>
          <w:sz w:val="32"/>
          <w:szCs w:val="32"/>
        </w:rPr>
        <w:t>注：桌面材质、工艺按招标文件要求</w:t>
      </w:r>
    </w:p>
    <w:p>
      <w:pPr>
        <w:numPr>
          <w:ilvl w:val="0"/>
          <w:numId w:val="11"/>
        </w:numPr>
        <w:spacing w:after="160"/>
        <w:ind w:left="0" w:firstLine="643" w:firstLineChars="200"/>
        <w:rPr>
          <w:rFonts w:ascii="等线" w:eastAsia="等线" w:cs="仿宋"/>
          <w:b/>
          <w:bCs/>
          <w:sz w:val="32"/>
          <w:szCs w:val="32"/>
        </w:rPr>
      </w:pPr>
      <w:r>
        <w:rPr>
          <w:rFonts w:hint="eastAsia" w:ascii="等线" w:hAnsi="等线" w:cs="仿宋"/>
          <w:b/>
          <w:bCs/>
          <w:sz w:val="32"/>
          <w:szCs w:val="32"/>
        </w:rPr>
        <w:t>组合桌柜示意图</w:t>
      </w:r>
    </w:p>
    <w:p>
      <w:pPr>
        <w:spacing w:line="276" w:lineRule="auto"/>
        <w:rPr>
          <w:rFonts w:cs="宋体"/>
          <w:kern w:val="0"/>
          <w:szCs w:val="21"/>
        </w:rPr>
      </w:pPr>
      <w:r>
        <w:rPr>
          <w:rFonts w:cs="宋体"/>
          <w:kern w:val="0"/>
          <w:szCs w:val="21"/>
        </w:rPr>
        <w:pict>
          <v:shape id="_x0000_i1028" o:spt="75" type="#_x0000_t75" style="height:219.75pt;width:238.5pt;" filled="f" o:preferrelative="t" stroked="f" coordsize="21600,21600">
            <v:path/>
            <v:fill on="f" focussize="0,0"/>
            <v:stroke on="f" joinstyle="miter"/>
            <v:imagedata r:id="rId11" o:title=""/>
            <o:lock v:ext="edit" aspectratio="t"/>
            <w10:wrap type="none"/>
            <w10:anchorlock/>
          </v:shape>
        </w:pict>
      </w:r>
    </w:p>
    <w:p>
      <w:pPr>
        <w:rPr>
          <w:rFonts w:ascii="等线" w:eastAsia="等线" w:cs="仿宋"/>
          <w:b/>
          <w:bCs/>
          <w:sz w:val="24"/>
        </w:rPr>
      </w:pPr>
      <w:r>
        <w:rPr>
          <w:rFonts w:hint="eastAsia" w:ascii="等线" w:hAnsi="等线" w:cs="仿宋"/>
          <w:b/>
          <w:bCs/>
          <w:sz w:val="24"/>
        </w:rPr>
        <w:t>注意：本章的要求不能作为资格性条件要求评标，如存在资格性条件要求，应当认定招标文件编制存在重大缺陷，评标委员会应当停止评标。</w:t>
      </w:r>
    </w:p>
    <w:p>
      <w:pPr>
        <w:pStyle w:val="2"/>
      </w:pPr>
      <w:r>
        <w:br w:type="page"/>
      </w:r>
    </w:p>
    <w:p>
      <w:pPr>
        <w:pStyle w:val="4"/>
        <w:spacing w:line="400" w:lineRule="exact"/>
        <w:rPr>
          <w:rFonts w:ascii="宋体"/>
          <w:sz w:val="36"/>
          <w:szCs w:val="36"/>
        </w:rPr>
      </w:pPr>
      <w:bookmarkStart w:id="167" w:name="_Toc87869622"/>
      <w:r>
        <w:rPr>
          <w:rFonts w:hint="eastAsia" w:ascii="宋体"/>
          <w:sz w:val="36"/>
          <w:szCs w:val="36"/>
        </w:rPr>
        <w:t>第七章</w:t>
      </w:r>
      <w:r>
        <w:rPr>
          <w:rFonts w:ascii="宋体"/>
          <w:sz w:val="36"/>
          <w:szCs w:val="36"/>
        </w:rPr>
        <w:t xml:space="preserve">  </w:t>
      </w:r>
      <w:r>
        <w:rPr>
          <w:rFonts w:hint="eastAsia" w:ascii="宋体"/>
          <w:sz w:val="36"/>
          <w:szCs w:val="36"/>
        </w:rPr>
        <w:t>评标办法</w:t>
      </w:r>
      <w:bookmarkEnd w:id="167"/>
      <w:bookmarkStart w:id="168" w:name="_Hlt101846155"/>
      <w:bookmarkEnd w:id="168"/>
      <w:bookmarkStart w:id="169" w:name="_Toc208849007"/>
      <w:bookmarkStart w:id="170" w:name="_Toc183582280"/>
      <w:bookmarkStart w:id="171" w:name="_Toc217446097"/>
      <w:bookmarkStart w:id="172" w:name="_Toc183682415"/>
    </w:p>
    <w:bookmarkEnd w:id="169"/>
    <w:bookmarkEnd w:id="170"/>
    <w:bookmarkEnd w:id="171"/>
    <w:bookmarkEnd w:id="172"/>
    <w:p>
      <w:pPr>
        <w:pStyle w:val="5"/>
        <w:rPr>
          <w:rFonts w:ascii="黑体"/>
          <w:bCs w:val="0"/>
        </w:rPr>
      </w:pPr>
      <w:bookmarkStart w:id="173" w:name="_Toc87869623"/>
      <w:bookmarkStart w:id="174" w:name="_Toc217446099"/>
      <w:r>
        <w:rPr>
          <w:rFonts w:ascii="黑体"/>
          <w:sz w:val="24"/>
          <w:szCs w:val="24"/>
        </w:rPr>
        <w:t xml:space="preserve">1. </w:t>
      </w:r>
      <w:r>
        <w:rPr>
          <w:rFonts w:hint="eastAsia" w:ascii="黑体"/>
          <w:sz w:val="24"/>
          <w:szCs w:val="24"/>
        </w:rPr>
        <w:t>总则</w:t>
      </w:r>
      <w:bookmarkEnd w:id="173"/>
    </w:p>
    <w:p>
      <w:pPr>
        <w:spacing w:line="400" w:lineRule="exact"/>
        <w:ind w:firstLine="480" w:firstLineChars="200"/>
        <w:rPr>
          <w:sz w:val="24"/>
        </w:rPr>
      </w:pPr>
      <w:r>
        <w:rPr>
          <w:sz w:val="24"/>
        </w:rPr>
        <w:t xml:space="preserve">1.1 </w:t>
      </w:r>
      <w:r>
        <w:rPr>
          <w:rFonts w:hint="eastAsia"/>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sz w:val="24"/>
        </w:rPr>
      </w:pPr>
      <w:r>
        <w:rPr>
          <w:sz w:val="24"/>
        </w:rPr>
        <w:t xml:space="preserve">1.2 </w:t>
      </w:r>
      <w:r>
        <w:rPr>
          <w:rFonts w:hint="eastAsia"/>
          <w:bCs/>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sz w:val="24"/>
        </w:rPr>
      </w:pPr>
      <w:r>
        <w:rPr>
          <w:sz w:val="24"/>
        </w:rPr>
        <w:t xml:space="preserve">1.3 </w:t>
      </w:r>
      <w:r>
        <w:rPr>
          <w:rFonts w:hint="eastAsia"/>
          <w:sz w:val="24"/>
        </w:rPr>
        <w:t>评标工作应遵循公平、公正、科学及择优的原则，并以相同的评标程序和标准对待所有的投标人。</w:t>
      </w:r>
    </w:p>
    <w:p>
      <w:pPr>
        <w:spacing w:line="400" w:lineRule="exact"/>
        <w:ind w:firstLine="480" w:firstLineChars="200"/>
        <w:rPr>
          <w:sz w:val="24"/>
        </w:rPr>
      </w:pPr>
      <w:r>
        <w:rPr>
          <w:sz w:val="24"/>
        </w:rPr>
        <w:t xml:space="preserve">1.4 </w:t>
      </w:r>
      <w:r>
        <w:rPr>
          <w:rFonts w:hint="eastAsia"/>
          <w:sz w:val="24"/>
        </w:rPr>
        <w:t>评标委员会按照招标文件规定的评标方法和标准进行评标，并独立履行下列职责：</w:t>
      </w:r>
    </w:p>
    <w:p>
      <w:pPr>
        <w:spacing w:line="400" w:lineRule="exact"/>
        <w:ind w:firstLine="480" w:firstLineChars="200"/>
        <w:rPr>
          <w:sz w:val="24"/>
        </w:rPr>
      </w:pPr>
      <w:bookmarkStart w:id="175" w:name="_Toc217446098"/>
      <w:r>
        <w:rPr>
          <w:rFonts w:hint="eastAsia"/>
          <w:sz w:val="24"/>
        </w:rPr>
        <w:t>（一）熟悉和理解招标文件；</w:t>
      </w:r>
    </w:p>
    <w:p>
      <w:pPr>
        <w:spacing w:line="400" w:lineRule="exact"/>
        <w:ind w:firstLine="480" w:firstLineChars="200"/>
        <w:rPr>
          <w:sz w:val="24"/>
        </w:rPr>
      </w:pPr>
      <w:r>
        <w:rPr>
          <w:rFonts w:hint="eastAsia"/>
          <w:sz w:val="24"/>
        </w:rPr>
        <w:t>（二）审查供应商投标文件等是否满足招标文件要求，并作出评价；</w:t>
      </w:r>
    </w:p>
    <w:p>
      <w:pPr>
        <w:spacing w:line="400" w:lineRule="exact"/>
        <w:ind w:firstLine="480" w:firstLineChars="200"/>
        <w:rPr>
          <w:sz w:val="24"/>
        </w:rPr>
      </w:pPr>
      <w:r>
        <w:rPr>
          <w:rFonts w:hint="eastAsia"/>
          <w:sz w:val="24"/>
        </w:rPr>
        <w:t>（三）根据需要要求招标采购单位对招标文件作出解释；根据需要要求供应商对投标文件有关事项作出澄清、说明或者更正；</w:t>
      </w:r>
    </w:p>
    <w:p>
      <w:pPr>
        <w:spacing w:line="400" w:lineRule="exact"/>
        <w:ind w:firstLine="480" w:firstLineChars="200"/>
        <w:rPr>
          <w:sz w:val="24"/>
        </w:rPr>
      </w:pPr>
      <w:r>
        <w:rPr>
          <w:rFonts w:hint="eastAsia"/>
          <w:sz w:val="24"/>
        </w:rPr>
        <w:t>（四）推荐中标候选供应商，或者受采购人委托确定中标供应商；</w:t>
      </w:r>
    </w:p>
    <w:p>
      <w:pPr>
        <w:spacing w:line="400" w:lineRule="exact"/>
        <w:ind w:firstLine="480" w:firstLineChars="200"/>
        <w:rPr>
          <w:sz w:val="24"/>
        </w:rPr>
      </w:pPr>
      <w:r>
        <w:rPr>
          <w:rFonts w:hint="eastAsia"/>
          <w:sz w:val="24"/>
        </w:rPr>
        <w:t>（五）起草评标报告并进行签署；</w:t>
      </w:r>
    </w:p>
    <w:p>
      <w:pPr>
        <w:spacing w:line="400" w:lineRule="exact"/>
        <w:ind w:firstLine="480" w:firstLineChars="200"/>
        <w:rPr>
          <w:sz w:val="24"/>
        </w:rPr>
      </w:pPr>
      <w:r>
        <w:rPr>
          <w:rFonts w:hint="eastAsia"/>
          <w:sz w:val="24"/>
        </w:rPr>
        <w:t>（六）向招标采购单位、财政部门或者其他监督部门报告非法干预评标工作的行为；</w:t>
      </w:r>
    </w:p>
    <w:p>
      <w:pPr>
        <w:spacing w:line="400" w:lineRule="exact"/>
        <w:ind w:firstLine="480" w:firstLineChars="200"/>
        <w:rPr>
          <w:sz w:val="24"/>
        </w:rPr>
      </w:pPr>
      <w:r>
        <w:rPr>
          <w:rFonts w:hint="eastAsia"/>
          <w:sz w:val="24"/>
        </w:rPr>
        <w:t>（七）法律、法规和规章规定的其他职责。</w:t>
      </w:r>
    </w:p>
    <w:p>
      <w:pPr>
        <w:spacing w:line="400" w:lineRule="exact"/>
        <w:ind w:firstLine="480" w:firstLineChars="200"/>
        <w:rPr>
          <w:sz w:val="24"/>
        </w:rPr>
      </w:pPr>
      <w:r>
        <w:rPr>
          <w:sz w:val="24"/>
        </w:rPr>
        <w:t xml:space="preserve">1.5 </w:t>
      </w:r>
      <w:r>
        <w:rPr>
          <w:rFonts w:hint="eastAsia"/>
          <w:sz w:val="24"/>
        </w:rPr>
        <w:t>评标过程独立、保密。投标人非法干预评标过程的行为将导致其投标文件作为无效处理。</w:t>
      </w:r>
    </w:p>
    <w:p>
      <w:pPr>
        <w:spacing w:line="400" w:lineRule="exact"/>
        <w:ind w:firstLine="480" w:firstLineChars="200"/>
        <w:rPr>
          <w:sz w:val="24"/>
        </w:rPr>
      </w:pPr>
      <w:r>
        <w:rPr>
          <w:sz w:val="24"/>
        </w:rPr>
        <w:t>1.6</w:t>
      </w:r>
      <w:r>
        <w:rPr>
          <w:rFonts w:hint="eastAsia"/>
          <w:sz w:val="24"/>
        </w:rPr>
        <w:t>评标委员会评价投标文件的响应性，对于投标人而言，除评标委员会要求其澄清、说明或者更正而提供的资料外，仅依据投标文件本身的内容，不寻求其他外部证据。</w:t>
      </w:r>
    </w:p>
    <w:p>
      <w:pPr>
        <w:pStyle w:val="5"/>
        <w:rPr>
          <w:rFonts w:ascii="黑体"/>
          <w:sz w:val="24"/>
          <w:szCs w:val="24"/>
        </w:rPr>
      </w:pPr>
      <w:bookmarkStart w:id="176" w:name="_Toc87869624"/>
      <w:r>
        <w:rPr>
          <w:rFonts w:ascii="黑体"/>
          <w:sz w:val="24"/>
          <w:szCs w:val="24"/>
        </w:rPr>
        <w:t>2</w:t>
      </w:r>
      <w:r>
        <w:rPr>
          <w:rFonts w:hint="eastAsia" w:ascii="黑体"/>
          <w:sz w:val="24"/>
          <w:szCs w:val="24"/>
        </w:rPr>
        <w:t>、评标方法</w:t>
      </w:r>
      <w:bookmarkEnd w:id="176"/>
      <w:r>
        <w:rPr>
          <w:rFonts w:ascii="黑体"/>
          <w:sz w:val="24"/>
          <w:szCs w:val="24"/>
        </w:rPr>
        <w:t xml:space="preserve">  </w:t>
      </w:r>
    </w:p>
    <w:p>
      <w:pPr>
        <w:spacing w:line="400" w:lineRule="exact"/>
        <w:ind w:firstLine="480" w:firstLineChars="200"/>
        <w:rPr>
          <w:sz w:val="24"/>
        </w:rPr>
      </w:pPr>
      <w:r>
        <w:rPr>
          <w:rFonts w:hint="eastAsia"/>
          <w:sz w:val="24"/>
        </w:rPr>
        <w:t>本项目评标方法为：综合评分法。</w:t>
      </w:r>
    </w:p>
    <w:p>
      <w:pPr>
        <w:pStyle w:val="5"/>
        <w:rPr>
          <w:rFonts w:ascii="黑体"/>
          <w:sz w:val="24"/>
          <w:szCs w:val="24"/>
        </w:rPr>
      </w:pPr>
      <w:bookmarkStart w:id="177" w:name="_Toc87869625"/>
      <w:r>
        <w:rPr>
          <w:rFonts w:ascii="黑体"/>
          <w:sz w:val="24"/>
          <w:szCs w:val="24"/>
        </w:rPr>
        <w:t>3</w:t>
      </w:r>
      <w:r>
        <w:rPr>
          <w:rFonts w:hint="eastAsia" w:ascii="黑体"/>
          <w:sz w:val="24"/>
          <w:szCs w:val="24"/>
        </w:rPr>
        <w:t>、评标程序</w:t>
      </w:r>
      <w:bookmarkEnd w:id="175"/>
      <w:bookmarkEnd w:id="177"/>
    </w:p>
    <w:p>
      <w:pPr>
        <w:spacing w:line="400" w:lineRule="exact"/>
        <w:ind w:firstLine="480" w:firstLineChars="200"/>
        <w:rPr>
          <w:sz w:val="24"/>
        </w:rPr>
      </w:pPr>
      <w:bookmarkStart w:id="178" w:name="_Toc217446103"/>
      <w:r>
        <w:rPr>
          <w:sz w:val="24"/>
        </w:rPr>
        <w:t>3.1</w:t>
      </w:r>
      <w:r>
        <w:rPr>
          <w:rFonts w:hint="eastAsia"/>
          <w:sz w:val="24"/>
        </w:rPr>
        <w:t>熟悉和理解招标文件和停止评标。</w:t>
      </w:r>
    </w:p>
    <w:p>
      <w:pPr>
        <w:spacing w:line="400" w:lineRule="exact"/>
        <w:ind w:firstLine="480" w:firstLineChars="200"/>
        <w:rPr>
          <w:sz w:val="24"/>
        </w:rPr>
      </w:pPr>
      <w:r>
        <w:rPr>
          <w:sz w:val="24"/>
        </w:rPr>
        <w:t>3.1.1</w:t>
      </w:r>
      <w:r>
        <w:rPr>
          <w:rFonts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sz w:val="24"/>
        </w:rPr>
      </w:pPr>
      <w:r>
        <w:rPr>
          <w:sz w:val="24"/>
        </w:rPr>
        <w:t>3.1.2</w:t>
      </w:r>
      <w:r>
        <w:rPr>
          <w:rFonts w:hint="eastAsia"/>
          <w:sz w:val="24"/>
        </w:rPr>
        <w:t>评标委员会熟悉和理解招标文件以及评标过程中，发现本招标文件有下列情形之一的，评标委员会应当停止评标：</w:t>
      </w:r>
    </w:p>
    <w:p>
      <w:pPr>
        <w:spacing w:line="400" w:lineRule="exact"/>
        <w:ind w:firstLine="480" w:firstLineChars="200"/>
        <w:rPr>
          <w:sz w:val="24"/>
        </w:rPr>
      </w:pPr>
      <w:r>
        <w:rPr>
          <w:rFonts w:hint="eastAsia"/>
          <w:sz w:val="24"/>
        </w:rPr>
        <w:t>（</w:t>
      </w:r>
      <w:r>
        <w:rPr>
          <w:sz w:val="24"/>
        </w:rPr>
        <w:t>1</w:t>
      </w:r>
      <w:r>
        <w:rPr>
          <w:rFonts w:hint="eastAsia"/>
          <w:sz w:val="24"/>
        </w:rPr>
        <w:t>）招标文件的规定存在歧义、重大缺陷的；</w:t>
      </w:r>
    </w:p>
    <w:p>
      <w:pPr>
        <w:spacing w:line="400" w:lineRule="exact"/>
        <w:ind w:firstLine="480" w:firstLineChars="200"/>
        <w:rPr>
          <w:sz w:val="24"/>
        </w:rPr>
      </w:pPr>
      <w:r>
        <w:rPr>
          <w:rFonts w:hint="eastAsia"/>
          <w:sz w:val="24"/>
        </w:rPr>
        <w:t>（</w:t>
      </w:r>
      <w:r>
        <w:rPr>
          <w:sz w:val="24"/>
        </w:rPr>
        <w:t>2</w:t>
      </w:r>
      <w:r>
        <w:rPr>
          <w:rFonts w:hint="eastAsia"/>
          <w:sz w:val="24"/>
        </w:rPr>
        <w:t>）招标文件明显以不合理条件对供应商实行差别待遇或者歧视待遇的；</w:t>
      </w:r>
    </w:p>
    <w:p>
      <w:pPr>
        <w:spacing w:line="400" w:lineRule="exact"/>
        <w:ind w:firstLine="480" w:firstLineChars="200"/>
        <w:rPr>
          <w:sz w:val="24"/>
        </w:rPr>
      </w:pPr>
      <w:r>
        <w:rPr>
          <w:rFonts w:hint="eastAsia"/>
          <w:sz w:val="24"/>
        </w:rPr>
        <w:t>（</w:t>
      </w:r>
      <w:r>
        <w:rPr>
          <w:sz w:val="24"/>
        </w:rPr>
        <w:t>3</w:t>
      </w:r>
      <w:r>
        <w:rPr>
          <w:rFonts w:hint="eastAsia"/>
          <w:sz w:val="24"/>
        </w:rPr>
        <w:t>）采购项目属于国家规定的优先、强制采购范围，但是招标文件未依法体现优先、强制采购相关规定的；</w:t>
      </w:r>
    </w:p>
    <w:p>
      <w:pPr>
        <w:spacing w:line="400" w:lineRule="exact"/>
        <w:ind w:firstLine="480" w:firstLineChars="200"/>
        <w:rPr>
          <w:sz w:val="24"/>
        </w:rPr>
      </w:pPr>
      <w:r>
        <w:rPr>
          <w:rFonts w:hint="eastAsia"/>
          <w:sz w:val="24"/>
        </w:rPr>
        <w:t>（</w:t>
      </w:r>
      <w:r>
        <w:rPr>
          <w:sz w:val="24"/>
        </w:rPr>
        <w:t>4</w:t>
      </w:r>
      <w:r>
        <w:rPr>
          <w:rFonts w:hint="eastAsia"/>
          <w:sz w:val="24"/>
        </w:rPr>
        <w:t>）采购项目属于政府采购促进中小企业发展的范围，但是招标文件未依法体现促进中小企业发展相关规定的；</w:t>
      </w:r>
    </w:p>
    <w:p>
      <w:pPr>
        <w:spacing w:line="400" w:lineRule="exact"/>
        <w:ind w:firstLine="480" w:firstLineChars="200"/>
        <w:rPr>
          <w:sz w:val="24"/>
        </w:rPr>
      </w:pPr>
      <w:r>
        <w:rPr>
          <w:rFonts w:hint="eastAsia"/>
          <w:sz w:val="24"/>
        </w:rPr>
        <w:t>（</w:t>
      </w:r>
      <w:r>
        <w:rPr>
          <w:sz w:val="24"/>
        </w:rPr>
        <w:t>5</w:t>
      </w:r>
      <w:r>
        <w:rPr>
          <w:rFonts w:hint="eastAsia"/>
          <w:sz w:val="24"/>
        </w:rPr>
        <w:t>）招标文件规定的评标方法是综合评分法、最低评标价法之外的评标方法，或者虽然名称为综合评分法、最低评标价法，但实际上不符合国家规定；</w:t>
      </w:r>
    </w:p>
    <w:p>
      <w:pPr>
        <w:spacing w:line="400" w:lineRule="exact"/>
        <w:ind w:firstLine="480" w:firstLineChars="200"/>
        <w:rPr>
          <w:sz w:val="24"/>
        </w:rPr>
      </w:pPr>
      <w:r>
        <w:rPr>
          <w:rFonts w:hint="eastAsia"/>
          <w:sz w:val="24"/>
        </w:rPr>
        <w:t>（</w:t>
      </w:r>
      <w:r>
        <w:rPr>
          <w:sz w:val="24"/>
        </w:rPr>
        <w:t>6</w:t>
      </w:r>
      <w:r>
        <w:rPr>
          <w:rFonts w:hint="eastAsia"/>
          <w:sz w:val="24"/>
        </w:rPr>
        <w:t>）招标文件将投标人的资格条件列为评分因素的；</w:t>
      </w:r>
    </w:p>
    <w:p>
      <w:pPr>
        <w:spacing w:line="400" w:lineRule="exact"/>
        <w:ind w:firstLine="480" w:firstLineChars="200"/>
        <w:rPr>
          <w:sz w:val="24"/>
        </w:rPr>
      </w:pPr>
      <w:r>
        <w:rPr>
          <w:rFonts w:hint="eastAsia"/>
          <w:sz w:val="24"/>
        </w:rPr>
        <w:t>（</w:t>
      </w:r>
      <w:r>
        <w:rPr>
          <w:sz w:val="24"/>
        </w:rPr>
        <w:t>7</w:t>
      </w:r>
      <w:r>
        <w:rPr>
          <w:rFonts w:hint="eastAsia"/>
          <w:sz w:val="24"/>
        </w:rPr>
        <w:t>）招标文件有违反国家其他有关强制性规定的情形。</w:t>
      </w:r>
    </w:p>
    <w:p>
      <w:pPr>
        <w:spacing w:line="400" w:lineRule="exact"/>
        <w:ind w:firstLine="480" w:firstLineChars="200"/>
        <w:rPr>
          <w:sz w:val="24"/>
        </w:rPr>
      </w:pPr>
      <w:r>
        <w:rPr>
          <w:sz w:val="24"/>
        </w:rPr>
        <w:t>3.1.3</w:t>
      </w:r>
      <w:r>
        <w:rPr>
          <w:rFonts w:hint="eastAsia"/>
          <w:sz w:val="24"/>
        </w:rPr>
        <w:t>出现本条</w:t>
      </w:r>
      <w:r>
        <w:rPr>
          <w:sz w:val="24"/>
        </w:rPr>
        <w:t>3.1.2</w:t>
      </w:r>
      <w:r>
        <w:rPr>
          <w:rFonts w:hint="eastAsia"/>
          <w:sz w:val="24"/>
        </w:rPr>
        <w:t>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sz w:val="24"/>
        </w:rPr>
      </w:pPr>
      <w:r>
        <w:rPr>
          <w:sz w:val="24"/>
        </w:rPr>
        <w:t>3.2</w:t>
      </w:r>
      <w:r>
        <w:rPr>
          <w:rFonts w:hint="eastAsia"/>
          <w:sz w:val="24"/>
        </w:rPr>
        <w:t>资格性检查。</w:t>
      </w:r>
    </w:p>
    <w:p>
      <w:pPr>
        <w:spacing w:line="400" w:lineRule="exact"/>
        <w:ind w:firstLine="480" w:firstLineChars="200"/>
        <w:rPr>
          <w:sz w:val="24"/>
        </w:rPr>
      </w:pPr>
      <w:r>
        <w:rPr>
          <w:rFonts w:hint="eastAsia"/>
          <w:sz w:val="24"/>
        </w:rPr>
        <w:t>采购人和招标代理机构应依据法律法规和本招标文件的规定，对投标文件是否按照规定要求提供资格性证明材料、是否按照规定交纳投标保证金等进行审查，以确定投标供应商是否具备投标资格。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bCs/>
          <w:sz w:val="24"/>
        </w:rPr>
      </w:pPr>
      <w:r>
        <w:rPr>
          <w:rFonts w:hint="eastAsia"/>
          <w:bCs/>
          <w:sz w:val="24"/>
        </w:rPr>
        <w:t>注：本项目由采购人进行资格性审查。</w:t>
      </w:r>
    </w:p>
    <w:p>
      <w:pPr>
        <w:spacing w:line="400" w:lineRule="exact"/>
        <w:ind w:firstLine="480" w:firstLineChars="200"/>
        <w:rPr>
          <w:sz w:val="24"/>
        </w:rPr>
      </w:pPr>
      <w:r>
        <w:rPr>
          <w:sz w:val="24"/>
        </w:rPr>
        <w:t>3.3</w:t>
      </w:r>
      <w:r>
        <w:rPr>
          <w:rFonts w:hint="eastAsia"/>
          <w:sz w:val="24"/>
        </w:rPr>
        <w:t>符合性检查。</w:t>
      </w:r>
    </w:p>
    <w:p>
      <w:pPr>
        <w:spacing w:line="400" w:lineRule="exact"/>
        <w:ind w:firstLine="480" w:firstLineChars="200"/>
        <w:rPr>
          <w:sz w:val="24"/>
        </w:rPr>
      </w:pPr>
      <w:r>
        <w:rPr>
          <w:sz w:val="24"/>
        </w:rPr>
        <w:t>3.3.1</w:t>
      </w:r>
      <w:r>
        <w:rPr>
          <w:rFonts w:hint="eastAsia"/>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sz w:val="24"/>
        </w:rPr>
      </w:pPr>
      <w:r>
        <w:rPr>
          <w:sz w:val="24"/>
        </w:rPr>
        <w:t>3.3.2</w:t>
      </w:r>
      <w:r>
        <w:rPr>
          <w:rFonts w:hint="eastAsia"/>
          <w:sz w:val="24"/>
        </w:rPr>
        <w:t>投标文件（包括单独递交的开标一览表）有下列情形的，本项目不作为实质性要求进行规定，即不作为符合性审查事项，不得作为无效投标处理：</w:t>
      </w:r>
    </w:p>
    <w:p>
      <w:pPr>
        <w:spacing w:line="400" w:lineRule="exact"/>
        <w:ind w:firstLine="480" w:firstLineChars="200"/>
        <w:rPr>
          <w:sz w:val="24"/>
        </w:rPr>
      </w:pPr>
      <w:r>
        <w:rPr>
          <w:rFonts w:hint="eastAsia"/>
          <w:sz w:val="24"/>
        </w:rPr>
        <w:t>（一）正副本数量齐全、密封完好，只是未按照招标文件要求进行分装或者统装的；</w:t>
      </w:r>
    </w:p>
    <w:p>
      <w:pPr>
        <w:spacing w:line="400" w:lineRule="exact"/>
        <w:ind w:firstLine="480" w:firstLineChars="200"/>
        <w:rPr>
          <w:sz w:val="24"/>
        </w:rPr>
      </w:pPr>
      <w:r>
        <w:rPr>
          <w:rFonts w:hint="eastAsia"/>
          <w:sz w:val="24"/>
        </w:rPr>
        <w:t>（二）存在个别地方（不超过</w:t>
      </w:r>
      <w:r>
        <w:rPr>
          <w:sz w:val="24"/>
        </w:rPr>
        <w:t>2</w:t>
      </w:r>
      <w:r>
        <w:rPr>
          <w:rFonts w:hint="eastAsia"/>
          <w:sz w:val="24"/>
        </w:rPr>
        <w:t>个）没有法定代表人签字，但有法定代表人的私人印章或者有效授权代理人签字的；</w:t>
      </w:r>
    </w:p>
    <w:p>
      <w:pPr>
        <w:spacing w:line="400" w:lineRule="exact"/>
        <w:ind w:firstLine="480" w:firstLineChars="200"/>
        <w:rPr>
          <w:sz w:val="24"/>
        </w:rPr>
      </w:pPr>
      <w:r>
        <w:rPr>
          <w:rFonts w:hint="eastAsia"/>
          <w:sz w:val="24"/>
        </w:rPr>
        <w:t>（三）除招标文件明确要求加盖单位</w:t>
      </w:r>
      <w:r>
        <w:rPr>
          <w:sz w:val="24"/>
        </w:rPr>
        <w:t>(</w:t>
      </w:r>
      <w:r>
        <w:rPr>
          <w:rFonts w:hint="eastAsia"/>
          <w:sz w:val="24"/>
        </w:rPr>
        <w:t>法人</w:t>
      </w:r>
      <w:r>
        <w:rPr>
          <w:sz w:val="24"/>
        </w:rPr>
        <w:t>)</w:t>
      </w:r>
      <w:r>
        <w:rPr>
          <w:rFonts w:hint="eastAsia"/>
          <w:sz w:val="24"/>
        </w:rPr>
        <w:t>公章的以外，其他地方以相关专用章加盖的；</w:t>
      </w:r>
    </w:p>
    <w:p>
      <w:pPr>
        <w:spacing w:line="400" w:lineRule="exact"/>
        <w:ind w:firstLine="480" w:firstLineChars="200"/>
        <w:rPr>
          <w:sz w:val="24"/>
        </w:rPr>
      </w:pPr>
      <w:r>
        <w:rPr>
          <w:rFonts w:hint="eastAsia"/>
          <w:sz w:val="24"/>
        </w:rPr>
        <w:t>（四）以骑缝章的形式代替投标文件内容逐页盖章的（但是骑缝章模糊不清，印章名称无法辨认的除外）；</w:t>
      </w:r>
    </w:p>
    <w:p>
      <w:pPr>
        <w:spacing w:line="400" w:lineRule="exact"/>
        <w:ind w:firstLine="480" w:firstLineChars="200"/>
        <w:rPr>
          <w:sz w:val="24"/>
        </w:rPr>
      </w:pPr>
      <w:r>
        <w:rPr>
          <w:rFonts w:hint="eastAsia"/>
          <w:sz w:val="24"/>
        </w:rPr>
        <w:t>（五）其他不影响采购项目实质性要求的情形。</w:t>
      </w:r>
    </w:p>
    <w:p>
      <w:pPr>
        <w:spacing w:line="400" w:lineRule="exact"/>
        <w:ind w:firstLine="480" w:firstLineChars="200"/>
        <w:rPr>
          <w:sz w:val="24"/>
        </w:rPr>
      </w:pPr>
      <w:r>
        <w:rPr>
          <w:sz w:val="24"/>
        </w:rPr>
        <w:t>3.3.3</w:t>
      </w:r>
      <w:r>
        <w:rPr>
          <w:rFonts w:hint="eastAsia"/>
          <w:sz w:val="24"/>
        </w:rPr>
        <w:t>除政府采购法律制度规定的情形外，本项目投标人或者其投标文件有下列情形之一的，作为无效投标处理：</w:t>
      </w:r>
    </w:p>
    <w:p>
      <w:pPr>
        <w:spacing w:line="400" w:lineRule="exact"/>
        <w:ind w:firstLine="480" w:firstLineChars="200"/>
        <w:rPr>
          <w:sz w:val="24"/>
        </w:rPr>
      </w:pPr>
      <w:r>
        <w:rPr>
          <w:rFonts w:hint="eastAsia"/>
          <w:sz w:val="24"/>
        </w:rPr>
        <w:t>（一）投标文件正副本数量不足的；</w:t>
      </w:r>
    </w:p>
    <w:p>
      <w:pPr>
        <w:spacing w:line="400" w:lineRule="exact"/>
        <w:ind w:firstLine="480" w:firstLineChars="200"/>
        <w:rPr>
          <w:sz w:val="24"/>
        </w:rPr>
      </w:pPr>
      <w:r>
        <w:rPr>
          <w:rFonts w:hint="eastAsia"/>
          <w:sz w:val="24"/>
        </w:rPr>
        <w:t>（二）投标文件组成明显不符合招标文件的规定要求，影响评标委员会评判的；</w:t>
      </w:r>
    </w:p>
    <w:p>
      <w:pPr>
        <w:spacing w:line="400" w:lineRule="exact"/>
        <w:ind w:firstLine="480" w:firstLineChars="200"/>
        <w:rPr>
          <w:sz w:val="24"/>
        </w:rPr>
      </w:pPr>
      <w:r>
        <w:rPr>
          <w:rFonts w:hint="eastAsia"/>
          <w:sz w:val="24"/>
        </w:rPr>
        <w:t>（三）投标文件的格式、语言、计量单位、报价货币、知识产权、投标有效期等不符合招标文件的规定，影响评标委员会评判的；</w:t>
      </w:r>
    </w:p>
    <w:p>
      <w:pPr>
        <w:spacing w:line="400" w:lineRule="exact"/>
        <w:ind w:firstLine="480" w:firstLineChars="200"/>
        <w:rPr>
          <w:sz w:val="24"/>
        </w:rPr>
      </w:pPr>
      <w:r>
        <w:rPr>
          <w:rFonts w:hint="eastAsia"/>
          <w:sz w:val="24"/>
        </w:rPr>
        <w:t>（四）投标报价不符合招标文件规定的价格标底和其他报价规定的；</w:t>
      </w:r>
    </w:p>
    <w:p>
      <w:pPr>
        <w:spacing w:line="400" w:lineRule="exact"/>
        <w:ind w:firstLine="480" w:firstLineChars="200"/>
        <w:rPr>
          <w:sz w:val="24"/>
        </w:rPr>
      </w:pPr>
      <w:r>
        <w:rPr>
          <w:rFonts w:hint="eastAsia"/>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pPr>
        <w:spacing w:line="400" w:lineRule="exact"/>
        <w:ind w:firstLine="480" w:firstLineChars="200"/>
        <w:rPr>
          <w:sz w:val="24"/>
        </w:rPr>
      </w:pPr>
      <w:r>
        <w:rPr>
          <w:rFonts w:hint="eastAsia"/>
          <w:sz w:val="24"/>
        </w:rPr>
        <w:t>（六）技术、服务应答内容没有完全响应招标文件的实质性要求的；</w:t>
      </w:r>
    </w:p>
    <w:p>
      <w:pPr>
        <w:spacing w:line="400" w:lineRule="exact"/>
        <w:ind w:firstLine="480" w:firstLineChars="200"/>
        <w:rPr>
          <w:sz w:val="24"/>
        </w:rPr>
      </w:pPr>
      <w:r>
        <w:rPr>
          <w:rFonts w:hint="eastAsia"/>
          <w:sz w:val="24"/>
        </w:rPr>
        <w:t>（七）招标文件有明确要求，但投标文件未载明或者载明的采购项目履约时间、方式、数量与招标文件要求不一致的。</w:t>
      </w:r>
    </w:p>
    <w:p>
      <w:pPr>
        <w:spacing w:line="400" w:lineRule="exact"/>
        <w:ind w:firstLine="480" w:firstLineChars="200"/>
        <w:rPr>
          <w:sz w:val="24"/>
        </w:rPr>
      </w:pPr>
      <w:r>
        <w:rPr>
          <w:sz w:val="24"/>
        </w:rPr>
        <w:t>3.4</w:t>
      </w:r>
      <w:r>
        <w:rPr>
          <w:rFonts w:hint="eastAsia"/>
          <w:sz w:val="24"/>
        </w:rPr>
        <w:t>比较与评价。按招标文件中规定的评标方法和标准，对未作无效投标处理的投标文件进行技术、服务、商务等方面评估，综合比较与评价。</w:t>
      </w:r>
    </w:p>
    <w:p>
      <w:pPr>
        <w:spacing w:line="400" w:lineRule="exact"/>
        <w:ind w:firstLine="480" w:firstLineChars="200"/>
        <w:rPr>
          <w:sz w:val="24"/>
        </w:rPr>
      </w:pPr>
      <w:r>
        <w:rPr>
          <w:sz w:val="24"/>
        </w:rPr>
        <w:t>3.5</w:t>
      </w:r>
      <w:r>
        <w:rPr>
          <w:rFonts w:hint="eastAsia"/>
          <w:sz w:val="24"/>
        </w:rPr>
        <w:t>复核。评分汇总结束后，评标委员会应当进行复核，特别要对拟推荐为中标候选供应商的、报价最低的、投标文件被认定为无效的进行重点复核。</w:t>
      </w:r>
    </w:p>
    <w:p>
      <w:pPr>
        <w:spacing w:line="400" w:lineRule="exact"/>
        <w:ind w:firstLine="480" w:firstLineChars="200"/>
        <w:rPr>
          <w:sz w:val="24"/>
        </w:rPr>
      </w:pPr>
      <w:r>
        <w:rPr>
          <w:sz w:val="24"/>
        </w:rPr>
        <w:t>3.6</w:t>
      </w:r>
      <w:r>
        <w:rPr>
          <w:rFonts w:hint="eastAsia"/>
          <w:sz w:val="24"/>
        </w:rPr>
        <w:t>推荐中标候选供应商。中标候选供应商应当排序。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00" w:lineRule="exact"/>
        <w:ind w:firstLine="480" w:firstLineChars="200"/>
        <w:rPr>
          <w:sz w:val="24"/>
        </w:rPr>
      </w:pPr>
      <w:r>
        <w:rPr>
          <w:rFonts w:hint="eastAsia"/>
          <w:sz w:val="24"/>
        </w:rPr>
        <w:t>评标委员会可推荐的中标候选供应商数量不能满足招标文件规定的数量的，只有在获得采购人书面同意后，可以根据实际情况推荐中标候选供应商。未获得采购人的书面同意</w:t>
      </w:r>
      <w:r>
        <w:rPr>
          <w:sz w:val="24"/>
        </w:rPr>
        <w:t>,</w:t>
      </w:r>
      <w:r>
        <w:rPr>
          <w:rFonts w:hint="eastAsia"/>
          <w:sz w:val="24"/>
        </w:rPr>
        <w:t>评标委员会不得在招标文件规定之外推荐中标候选供应商，否则，采购人可以不予认可。</w:t>
      </w:r>
    </w:p>
    <w:p>
      <w:pPr>
        <w:spacing w:line="400" w:lineRule="exact"/>
        <w:ind w:firstLine="480" w:firstLineChars="200"/>
        <w:rPr>
          <w:sz w:val="24"/>
        </w:rPr>
      </w:pPr>
      <w:r>
        <w:rPr>
          <w:sz w:val="24"/>
        </w:rPr>
        <w:t>3.7</w:t>
      </w:r>
      <w:r>
        <w:rPr>
          <w:rFonts w:hint="eastAsia"/>
          <w:sz w:val="24"/>
        </w:rPr>
        <w:t>出具评标报告。评标委员会推荐中标候选供应商后，应当向招标采购单位出具评标报告。评标报告应当包括下列内容：</w:t>
      </w:r>
    </w:p>
    <w:p>
      <w:pPr>
        <w:spacing w:line="400" w:lineRule="exact"/>
        <w:ind w:firstLine="480" w:firstLineChars="200"/>
        <w:rPr>
          <w:sz w:val="24"/>
        </w:rPr>
      </w:pPr>
      <w:r>
        <w:rPr>
          <w:rFonts w:hint="eastAsia"/>
          <w:sz w:val="24"/>
        </w:rPr>
        <w:t>（一）招标公告刊登的媒体名称、开标日期和地点；</w:t>
      </w:r>
    </w:p>
    <w:p>
      <w:pPr>
        <w:spacing w:line="400" w:lineRule="exact"/>
        <w:ind w:firstLine="480" w:firstLineChars="200"/>
        <w:rPr>
          <w:sz w:val="24"/>
        </w:rPr>
      </w:pPr>
      <w:r>
        <w:rPr>
          <w:rFonts w:hint="eastAsia"/>
          <w:sz w:val="24"/>
        </w:rPr>
        <w:t>（二）获取招标文件的投标人名单和评标委员会成员名单；</w:t>
      </w:r>
    </w:p>
    <w:p>
      <w:pPr>
        <w:spacing w:line="400" w:lineRule="exact"/>
        <w:ind w:firstLine="480" w:firstLineChars="200"/>
        <w:rPr>
          <w:sz w:val="24"/>
        </w:rPr>
      </w:pPr>
      <w:r>
        <w:rPr>
          <w:rFonts w:hint="eastAsia"/>
          <w:sz w:val="24"/>
        </w:rPr>
        <w:t>（三）评标方法和标准；</w:t>
      </w:r>
    </w:p>
    <w:p>
      <w:pPr>
        <w:spacing w:line="400" w:lineRule="exact"/>
        <w:ind w:firstLine="480" w:firstLineChars="200"/>
        <w:rPr>
          <w:sz w:val="24"/>
        </w:rPr>
      </w:pPr>
      <w:r>
        <w:rPr>
          <w:rFonts w:hint="eastAsia"/>
          <w:sz w:val="24"/>
        </w:rPr>
        <w:t>（四）开标记录和评标情况及说明，包括无效投标人名单及原因；</w:t>
      </w:r>
    </w:p>
    <w:p>
      <w:pPr>
        <w:spacing w:line="400" w:lineRule="exact"/>
        <w:ind w:firstLine="480" w:firstLineChars="200"/>
        <w:rPr>
          <w:sz w:val="24"/>
        </w:rPr>
      </w:pPr>
      <w:r>
        <w:rPr>
          <w:rFonts w:hint="eastAsia"/>
          <w:sz w:val="24"/>
        </w:rPr>
        <w:t>（五）评标结果和中标候选供应商排序表；</w:t>
      </w:r>
    </w:p>
    <w:p>
      <w:pPr>
        <w:spacing w:line="400" w:lineRule="exact"/>
        <w:ind w:firstLine="480" w:firstLineChars="200"/>
        <w:rPr>
          <w:sz w:val="24"/>
        </w:rPr>
      </w:pPr>
      <w:r>
        <w:rPr>
          <w:rFonts w:hint="eastAsia"/>
          <w:sz w:val="24"/>
        </w:rPr>
        <w:t>（六）评标委员会授标建议；</w:t>
      </w:r>
    </w:p>
    <w:p>
      <w:pPr>
        <w:spacing w:line="400" w:lineRule="exact"/>
        <w:ind w:firstLine="480" w:firstLineChars="200"/>
        <w:rPr>
          <w:sz w:val="24"/>
        </w:rPr>
      </w:pPr>
      <w:r>
        <w:rPr>
          <w:rFonts w:hint="eastAsia"/>
          <w:sz w:val="24"/>
        </w:rPr>
        <w:t>（七）报价最高的投标人为中标候选人的，评标委员会应当对其报价的合理性予以特别说明。</w:t>
      </w:r>
    </w:p>
    <w:p>
      <w:pPr>
        <w:spacing w:line="400" w:lineRule="exact"/>
        <w:ind w:firstLine="480" w:firstLineChars="200"/>
        <w:rPr>
          <w:sz w:val="24"/>
        </w:rPr>
      </w:pPr>
      <w:r>
        <w:rPr>
          <w:rFonts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sz w:val="24"/>
        </w:rPr>
      </w:pPr>
      <w:r>
        <w:rPr>
          <w:sz w:val="24"/>
        </w:rPr>
        <w:t>3.8</w:t>
      </w:r>
      <w:r>
        <w:rPr>
          <w:rFonts w:hint="eastAsia"/>
          <w:sz w:val="24"/>
        </w:rPr>
        <w:t>评标争议处理规则。评标委员会在评审过程中，对于资格性审查、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sz w:val="24"/>
        </w:rPr>
      </w:pPr>
      <w:r>
        <w:rPr>
          <w:sz w:val="24"/>
        </w:rPr>
        <w:t>3.9</w:t>
      </w:r>
      <w:r>
        <w:rPr>
          <w:rFonts w:hint="eastAsia"/>
          <w:sz w:val="24"/>
        </w:rPr>
        <w:t>供应商应当书面澄清、说明或者更正。</w:t>
      </w:r>
    </w:p>
    <w:p>
      <w:pPr>
        <w:spacing w:line="400" w:lineRule="exact"/>
        <w:ind w:firstLine="480" w:firstLineChars="200"/>
        <w:rPr>
          <w:sz w:val="24"/>
        </w:rPr>
      </w:pPr>
      <w:r>
        <w:rPr>
          <w:sz w:val="24"/>
        </w:rPr>
        <w:t>3.9.1</w:t>
      </w:r>
      <w:r>
        <w:rPr>
          <w:rFonts w:hint="eastAsia"/>
          <w:sz w:val="24"/>
        </w:rPr>
        <w:t>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sz w:val="24"/>
        </w:rPr>
      </w:pPr>
      <w:r>
        <w:rPr>
          <w:sz w:val="24"/>
        </w:rPr>
        <w:t>3.9.2</w:t>
      </w:r>
      <w:r>
        <w:rPr>
          <w:rFonts w:hint="eastAsia"/>
          <w:sz w:val="24"/>
        </w:rPr>
        <w:t>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sz w:val="24"/>
        </w:rPr>
      </w:pPr>
      <w:r>
        <w:rPr>
          <w:sz w:val="24"/>
        </w:rPr>
        <w:t>3.9.3</w:t>
      </w:r>
      <w:r>
        <w:rPr>
          <w:rFonts w:hint="eastAsia"/>
          <w:sz w:val="24"/>
        </w:rPr>
        <w:t>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sz w:val="24"/>
        </w:rPr>
      </w:pPr>
      <w:r>
        <w:rPr>
          <w:rFonts w:hint="eastAsia"/>
          <w:sz w:val="24"/>
        </w:rPr>
        <w:t>（一）按财政部规定应当在评标时不予承认的投标文件内容事项；</w:t>
      </w:r>
    </w:p>
    <w:p>
      <w:pPr>
        <w:spacing w:line="400" w:lineRule="exact"/>
        <w:ind w:firstLine="480" w:firstLineChars="200"/>
        <w:rPr>
          <w:sz w:val="24"/>
        </w:rPr>
      </w:pPr>
      <w:r>
        <w:rPr>
          <w:rFonts w:hint="eastAsia"/>
          <w:sz w:val="24"/>
        </w:rPr>
        <w:t>（二）投标文件中已经明确的内容事项；</w:t>
      </w:r>
    </w:p>
    <w:p>
      <w:pPr>
        <w:spacing w:line="400" w:lineRule="exact"/>
        <w:ind w:firstLine="480" w:firstLineChars="200"/>
        <w:rPr>
          <w:sz w:val="24"/>
        </w:rPr>
      </w:pPr>
      <w:r>
        <w:rPr>
          <w:rFonts w:hint="eastAsia"/>
          <w:sz w:val="24"/>
        </w:rPr>
        <w:t>（三）投标文件未提供的材料。</w:t>
      </w:r>
    </w:p>
    <w:p>
      <w:pPr>
        <w:spacing w:line="400" w:lineRule="exact"/>
        <w:ind w:firstLine="480" w:firstLineChars="200"/>
        <w:rPr>
          <w:sz w:val="24"/>
        </w:rPr>
      </w:pPr>
      <w:r>
        <w:rPr>
          <w:sz w:val="24"/>
        </w:rPr>
        <w:t xml:space="preserve">3.9.4 </w:t>
      </w:r>
      <w:r>
        <w:rPr>
          <w:rFonts w:hint="eastAsia"/>
          <w:sz w:val="24"/>
        </w:rPr>
        <w:t>本项目采购过程中，投标文件出现下列情况的，不需要供应商澄清、说明或者更正，按照以下原则处理：</w:t>
      </w:r>
    </w:p>
    <w:p>
      <w:pPr>
        <w:spacing w:line="400" w:lineRule="exact"/>
        <w:ind w:firstLine="480" w:firstLineChars="200"/>
        <w:rPr>
          <w:sz w:val="24"/>
        </w:rPr>
      </w:pPr>
      <w:r>
        <w:rPr>
          <w:rFonts w:hint="eastAsia"/>
          <w:sz w:val="24"/>
        </w:rPr>
        <w:t>（一）投标文件的大写金额和小写金额不一致的，以大写金额为准，但大写金额出现文字错误，导致金额无法判断的除外；</w:t>
      </w:r>
    </w:p>
    <w:p>
      <w:pPr>
        <w:spacing w:line="400" w:lineRule="exact"/>
        <w:ind w:firstLine="480" w:firstLineChars="200"/>
        <w:rPr>
          <w:sz w:val="24"/>
        </w:rPr>
      </w:pPr>
      <w:r>
        <w:rPr>
          <w:rFonts w:hint="eastAsia"/>
          <w:sz w:val="24"/>
        </w:rPr>
        <w:t>（二）总价金额与按单价汇总金额不一致的，以单价汇总金额计算结果为准，但是单价金额出现计算错误、明显人为工作失误的除外；</w:t>
      </w:r>
    </w:p>
    <w:p>
      <w:pPr>
        <w:spacing w:line="400" w:lineRule="exact"/>
        <w:ind w:firstLine="480" w:firstLineChars="200"/>
        <w:rPr>
          <w:sz w:val="24"/>
        </w:rPr>
      </w:pPr>
      <w:r>
        <w:rPr>
          <w:rFonts w:hint="eastAsia"/>
          <w:sz w:val="24"/>
        </w:rPr>
        <w:t>（三）单价金额小数点有明显错位的，应以总价为准，并修改单价；</w:t>
      </w:r>
    </w:p>
    <w:p>
      <w:pPr>
        <w:spacing w:line="400" w:lineRule="exact"/>
        <w:ind w:firstLine="480" w:firstLineChars="200"/>
        <w:rPr>
          <w:sz w:val="24"/>
        </w:rPr>
      </w:pPr>
      <w:r>
        <w:rPr>
          <w:rFonts w:hint="eastAsia"/>
          <w:sz w:val="24"/>
        </w:rPr>
        <w:t>（四）对不同语言文本投标文件的解释发生异议的，以中文文本为准。</w:t>
      </w:r>
    </w:p>
    <w:p>
      <w:pPr>
        <w:spacing w:line="400" w:lineRule="exact"/>
        <w:ind w:firstLine="480" w:firstLineChars="200"/>
        <w:rPr>
          <w:sz w:val="24"/>
        </w:rPr>
      </w:pPr>
      <w:r>
        <w:rPr>
          <w:rFonts w:hint="eastAsia"/>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spacing w:line="400" w:lineRule="exact"/>
        <w:ind w:firstLine="480" w:firstLineChars="200"/>
        <w:rPr>
          <w:sz w:val="24"/>
        </w:rPr>
      </w:pPr>
      <w:r>
        <w:rPr>
          <w:rFonts w:hint="eastAsia"/>
          <w:sz w:val="24"/>
        </w:rPr>
        <w:t>注：评标委员会当积极履行澄清、说明或者更正的职责，不得滥用权力。供应商的投标文件可以要求澄清、说明或者更正的，不得未经澄清、说明或者更正而直接作无效投标处理。</w:t>
      </w:r>
    </w:p>
    <w:p>
      <w:pPr>
        <w:ind w:firstLine="480" w:firstLineChars="200"/>
        <w:rPr>
          <w:sz w:val="24"/>
        </w:rPr>
      </w:pPr>
      <w:r>
        <w:rPr>
          <w:sz w:val="24"/>
        </w:rPr>
        <w:t>3.10</w:t>
      </w:r>
      <w:r>
        <w:rPr>
          <w:rFonts w:hint="eastAsia"/>
          <w:sz w:val="24"/>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ind w:firstLine="480" w:firstLineChars="200"/>
        <w:rPr>
          <w:sz w:val="24"/>
        </w:rPr>
      </w:pPr>
      <w:r>
        <w:rPr>
          <w:rFonts w:hint="eastAsia"/>
          <w:sz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pacing w:line="400" w:lineRule="exact"/>
        <w:ind w:firstLine="480" w:firstLineChars="200"/>
        <w:rPr>
          <w:sz w:val="24"/>
        </w:rPr>
      </w:pPr>
      <w:r>
        <w:rPr>
          <w:rFonts w:hint="eastAsia"/>
          <w:sz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pPr>
        <w:pStyle w:val="57"/>
        <w:ind w:firstLine="420"/>
      </w:pPr>
      <w:r>
        <w:t>3.11</w:t>
      </w:r>
      <w:r>
        <w:rPr>
          <w:rFonts w:hint="eastAsia"/>
        </w:rPr>
        <w:t>招标采购单位现场复核评标结果。</w:t>
      </w:r>
    </w:p>
    <w:p>
      <w:pPr>
        <w:pStyle w:val="57"/>
        <w:ind w:firstLine="420"/>
      </w:pPr>
      <w:r>
        <w:t>3.11.1</w:t>
      </w:r>
      <w:r>
        <w:rPr>
          <w:rFonts w:hint="eastAsia"/>
        </w:rPr>
        <w:t>评标结果汇总完成后，评标委员会拟出具评标报告前，招标采购单位应当组织</w:t>
      </w:r>
      <w:r>
        <w:t>2</w:t>
      </w:r>
      <w:r>
        <w:rPr>
          <w:rFonts w:hint="eastAsia"/>
        </w:rPr>
        <w:t>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pPr>
        <w:pStyle w:val="57"/>
        <w:ind w:firstLine="420"/>
      </w:pPr>
      <w:r>
        <w:rPr>
          <w:rFonts w:hint="eastAsia"/>
        </w:rPr>
        <w:t>（一）资格性审查认定错误的；</w:t>
      </w:r>
    </w:p>
    <w:p>
      <w:pPr>
        <w:pStyle w:val="57"/>
        <w:ind w:firstLine="420"/>
      </w:pPr>
      <w:r>
        <w:rPr>
          <w:rFonts w:hint="eastAsia"/>
        </w:rPr>
        <w:t>（二）分值汇总计算错误的；</w:t>
      </w:r>
    </w:p>
    <w:p>
      <w:pPr>
        <w:pStyle w:val="57"/>
        <w:ind w:firstLine="420"/>
      </w:pPr>
      <w:r>
        <w:rPr>
          <w:rFonts w:hint="eastAsia"/>
        </w:rPr>
        <w:t>（三）分项评分超出评分标准范围的；</w:t>
      </w:r>
    </w:p>
    <w:p>
      <w:pPr>
        <w:pStyle w:val="57"/>
        <w:ind w:firstLine="420"/>
      </w:pPr>
      <w:r>
        <w:rPr>
          <w:rFonts w:hint="eastAsia"/>
        </w:rPr>
        <w:t>（四）客观评分不一致的。</w:t>
      </w:r>
    </w:p>
    <w:p>
      <w:pPr>
        <w:pStyle w:val="57"/>
        <w:ind w:firstLine="420"/>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7"/>
        <w:ind w:firstLine="420"/>
      </w:pPr>
      <w:r>
        <w:t>3.11.2</w:t>
      </w:r>
      <w:r>
        <w:rPr>
          <w:rFonts w:hint="eastAsia"/>
        </w:rPr>
        <w:t>有下列情形之一的，不得修改评标结果或者重新评标：</w:t>
      </w:r>
    </w:p>
    <w:p>
      <w:pPr>
        <w:pStyle w:val="57"/>
        <w:ind w:firstLine="420"/>
      </w:pPr>
      <w:r>
        <w:rPr>
          <w:rFonts w:hint="eastAsia"/>
        </w:rPr>
        <w:t>（一）评标委员会已经出具评标报告并且离开评标现场的；</w:t>
      </w:r>
    </w:p>
    <w:p>
      <w:pPr>
        <w:pStyle w:val="57"/>
        <w:ind w:firstLine="420"/>
      </w:pPr>
      <w:r>
        <w:rPr>
          <w:rFonts w:hint="eastAsia"/>
        </w:rPr>
        <w:t>（二）招标采购单位现场复核时，复核工作人员数量不足的；</w:t>
      </w:r>
    </w:p>
    <w:p>
      <w:pPr>
        <w:pStyle w:val="57"/>
        <w:ind w:firstLine="420"/>
      </w:pPr>
      <w:r>
        <w:rPr>
          <w:rFonts w:hint="eastAsia"/>
        </w:rPr>
        <w:t>（三）招标采购单位现场复核时，没有采购监督人员现场监督的；</w:t>
      </w:r>
    </w:p>
    <w:p>
      <w:pPr>
        <w:pStyle w:val="57"/>
        <w:ind w:firstLine="420"/>
      </w:pPr>
      <w:r>
        <w:rPr>
          <w:rFonts w:hint="eastAsia"/>
        </w:rPr>
        <w:t>（四）招标采购单位现场复核内容超出规定范围的；</w:t>
      </w:r>
    </w:p>
    <w:p>
      <w:pPr>
        <w:pStyle w:val="57"/>
        <w:ind w:firstLine="420"/>
      </w:pPr>
      <w:r>
        <w:rPr>
          <w:rFonts w:hint="eastAsia"/>
        </w:rPr>
        <w:t>（五）招标采购单位未提供书面建议的。</w:t>
      </w:r>
    </w:p>
    <w:p>
      <w:pPr>
        <w:pStyle w:val="5"/>
        <w:rPr>
          <w:rFonts w:ascii="黑体"/>
          <w:sz w:val="24"/>
          <w:szCs w:val="24"/>
        </w:rPr>
      </w:pPr>
      <w:bookmarkStart w:id="179" w:name="_Toc87869626"/>
      <w:r>
        <w:rPr>
          <w:rFonts w:ascii="黑体"/>
          <w:sz w:val="24"/>
          <w:szCs w:val="24"/>
        </w:rPr>
        <w:t xml:space="preserve">4. </w:t>
      </w:r>
      <w:r>
        <w:rPr>
          <w:rFonts w:hint="eastAsia" w:ascii="黑体"/>
          <w:sz w:val="24"/>
          <w:szCs w:val="24"/>
        </w:rPr>
        <w:t>评标细则及标准</w:t>
      </w:r>
      <w:bookmarkEnd w:id="178"/>
      <w:bookmarkEnd w:id="179"/>
    </w:p>
    <w:p>
      <w:pPr>
        <w:spacing w:line="400" w:lineRule="exact"/>
        <w:ind w:firstLine="480" w:firstLineChars="200"/>
        <w:rPr>
          <w:sz w:val="24"/>
        </w:rPr>
      </w:pPr>
      <w:r>
        <w:rPr>
          <w:sz w:val="24"/>
        </w:rPr>
        <w:t>4.1</w:t>
      </w:r>
      <w:r>
        <w:rPr>
          <w:rFonts w:hint="eastAsia"/>
          <w:sz w:val="24"/>
        </w:rPr>
        <w:t>本次综合评分</w:t>
      </w:r>
      <w:r>
        <w:rPr>
          <w:rFonts w:hint="eastAsia" w:hAnsi="宋体" w:cs="宋体"/>
          <w:sz w:val="24"/>
        </w:rPr>
        <w:t>的因素是：报价、技术、服务等。</w:t>
      </w:r>
    </w:p>
    <w:p>
      <w:pPr>
        <w:pStyle w:val="57"/>
        <w:ind w:firstLine="420"/>
      </w:pPr>
      <w:r>
        <w:t xml:space="preserve">4.2 </w:t>
      </w:r>
      <w:r>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57"/>
        <w:ind w:firstLine="420"/>
      </w:pPr>
    </w:p>
    <w:p>
      <w:pPr>
        <w:pStyle w:val="8"/>
        <w:tabs>
          <w:tab w:val="left" w:pos="600"/>
        </w:tabs>
        <w:spacing w:line="400" w:lineRule="exact"/>
        <w:ind w:firstLine="480" w:firstLineChars="200"/>
        <w:outlineLvl w:val="2"/>
        <w:rPr>
          <w:sz w:val="24"/>
          <w:szCs w:val="24"/>
        </w:rPr>
      </w:pPr>
      <w:r>
        <w:rPr>
          <w:sz w:val="24"/>
          <w:szCs w:val="24"/>
        </w:rPr>
        <w:t>4.3</w:t>
      </w:r>
      <w:r>
        <w:rPr>
          <w:rFonts w:hint="eastAsia"/>
          <w:sz w:val="24"/>
          <w:szCs w:val="24"/>
        </w:rPr>
        <w:t>综合评分明细表</w:t>
      </w:r>
    </w:p>
    <w:p/>
    <w:p>
      <w:pPr>
        <w:pStyle w:val="8"/>
        <w:tabs>
          <w:tab w:val="left" w:pos="600"/>
        </w:tabs>
        <w:spacing w:line="400" w:lineRule="exact"/>
        <w:ind w:firstLine="480" w:firstLineChars="200"/>
        <w:rPr>
          <w:sz w:val="24"/>
          <w:szCs w:val="24"/>
        </w:rPr>
      </w:pPr>
      <w:r>
        <w:rPr>
          <w:sz w:val="24"/>
          <w:szCs w:val="24"/>
        </w:rPr>
        <w:t>4.3.1</w:t>
      </w:r>
      <w:r>
        <w:rPr>
          <w:rFonts w:hint="eastAsia"/>
          <w:sz w:val="24"/>
          <w:szCs w:val="24"/>
        </w:rPr>
        <w:t>综合评分明细表的制定以科学合理、降低评委会自由裁量权为原则。</w:t>
      </w:r>
    </w:p>
    <w:p>
      <w:pPr>
        <w:pStyle w:val="8"/>
        <w:tabs>
          <w:tab w:val="left" w:pos="600"/>
        </w:tabs>
        <w:spacing w:line="400" w:lineRule="exact"/>
        <w:ind w:firstLine="480" w:firstLineChars="200"/>
        <w:rPr>
          <w:sz w:val="24"/>
          <w:szCs w:val="24"/>
        </w:rPr>
      </w:pPr>
    </w:p>
    <w:p>
      <w:pPr>
        <w:pStyle w:val="8"/>
        <w:tabs>
          <w:tab w:val="left" w:pos="600"/>
        </w:tabs>
        <w:spacing w:line="400" w:lineRule="exact"/>
        <w:ind w:firstLine="480" w:firstLineChars="200"/>
        <w:rPr>
          <w:sz w:val="24"/>
          <w:szCs w:val="24"/>
        </w:rPr>
      </w:pPr>
      <w:r>
        <w:rPr>
          <w:sz w:val="24"/>
          <w:szCs w:val="24"/>
        </w:rPr>
        <w:t>4.3.2</w:t>
      </w:r>
      <w:r>
        <w:rPr>
          <w:rFonts w:hint="eastAsia"/>
          <w:sz w:val="24"/>
          <w:szCs w:val="24"/>
        </w:rPr>
        <w:t>综合评分明细表</w:t>
      </w:r>
    </w:p>
    <w:tbl>
      <w:tblPr>
        <w:tblStyle w:val="18"/>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1"/>
        <w:gridCol w:w="856"/>
        <w:gridCol w:w="5401"/>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811" w:type="dxa"/>
            <w:vAlign w:val="center"/>
          </w:tcPr>
          <w:p>
            <w:pPr>
              <w:jc w:val="center"/>
              <w:rPr>
                <w:b/>
                <w:bCs/>
              </w:rPr>
            </w:pPr>
            <w:r>
              <w:rPr>
                <w:rFonts w:hint="eastAsia"/>
                <w:b/>
                <w:bCs/>
              </w:rPr>
              <w:t>序号</w:t>
            </w:r>
          </w:p>
        </w:tc>
        <w:tc>
          <w:tcPr>
            <w:tcW w:w="1311" w:type="dxa"/>
            <w:vAlign w:val="center"/>
          </w:tcPr>
          <w:p>
            <w:pPr>
              <w:jc w:val="center"/>
              <w:rPr>
                <w:b/>
                <w:bCs/>
              </w:rPr>
            </w:pPr>
            <w:r>
              <w:rPr>
                <w:rFonts w:hint="eastAsia"/>
                <w:b/>
                <w:bCs/>
              </w:rPr>
              <w:t>评审内容</w:t>
            </w:r>
          </w:p>
        </w:tc>
        <w:tc>
          <w:tcPr>
            <w:tcW w:w="856" w:type="dxa"/>
            <w:vAlign w:val="center"/>
          </w:tcPr>
          <w:p>
            <w:pPr>
              <w:jc w:val="center"/>
              <w:rPr>
                <w:b/>
                <w:bCs/>
              </w:rPr>
            </w:pPr>
            <w:r>
              <w:rPr>
                <w:rFonts w:hint="eastAsia"/>
                <w:b/>
                <w:bCs/>
              </w:rPr>
              <w:t>最高得分</w:t>
            </w:r>
          </w:p>
        </w:tc>
        <w:tc>
          <w:tcPr>
            <w:tcW w:w="5401" w:type="dxa"/>
            <w:vAlign w:val="center"/>
          </w:tcPr>
          <w:p>
            <w:pPr>
              <w:jc w:val="center"/>
              <w:rPr>
                <w:b/>
                <w:bCs/>
              </w:rPr>
            </w:pPr>
            <w:r>
              <w:rPr>
                <w:rFonts w:hint="eastAsia"/>
                <w:b/>
                <w:bCs/>
              </w:rPr>
              <w:t>评审因素及评分规定</w:t>
            </w:r>
          </w:p>
        </w:tc>
        <w:tc>
          <w:tcPr>
            <w:tcW w:w="1884" w:type="dxa"/>
            <w:vAlign w:val="center"/>
          </w:tcPr>
          <w:p>
            <w:pPr>
              <w:jc w:val="center"/>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11" w:type="dxa"/>
            <w:vAlign w:val="center"/>
          </w:tcPr>
          <w:p>
            <w:pPr>
              <w:jc w:val="center"/>
            </w:pPr>
            <w:r>
              <w:t>1</w:t>
            </w:r>
          </w:p>
        </w:tc>
        <w:tc>
          <w:tcPr>
            <w:tcW w:w="1311" w:type="dxa"/>
            <w:vAlign w:val="center"/>
          </w:tcPr>
          <w:p>
            <w:pPr>
              <w:jc w:val="center"/>
            </w:pPr>
            <w:r>
              <w:rPr>
                <w:rFonts w:hint="eastAsia"/>
              </w:rPr>
              <w:t>报价</w:t>
            </w:r>
          </w:p>
        </w:tc>
        <w:tc>
          <w:tcPr>
            <w:tcW w:w="856" w:type="dxa"/>
            <w:vAlign w:val="center"/>
          </w:tcPr>
          <w:p>
            <w:pPr>
              <w:jc w:val="center"/>
            </w:pPr>
            <w:r>
              <w:t>30</w:t>
            </w:r>
            <w:r>
              <w:rPr>
                <w:rFonts w:hint="eastAsia"/>
              </w:rPr>
              <w:t>分</w:t>
            </w:r>
          </w:p>
        </w:tc>
        <w:tc>
          <w:tcPr>
            <w:tcW w:w="5401" w:type="dxa"/>
            <w:vAlign w:val="center"/>
          </w:tcPr>
          <w:p>
            <w:pPr>
              <w:jc w:val="left"/>
            </w:pPr>
            <w:r>
              <w:rPr>
                <w:rFonts w:hint="eastAsia"/>
              </w:rPr>
              <w:t>满足招标文件要求且以投标价格最低的报价为基准价，其价格分为满分。其他供应商的价格分统一按照下列公式计算：报价得分</w:t>
            </w:r>
            <w:r>
              <w:t>=(</w:t>
            </w:r>
            <w:r>
              <w:rPr>
                <w:rFonts w:hint="eastAsia"/>
              </w:rPr>
              <w:t>基准价／报价</w:t>
            </w:r>
            <w:r>
              <w:t>)*30%*100</w:t>
            </w:r>
          </w:p>
        </w:tc>
        <w:tc>
          <w:tcPr>
            <w:tcW w:w="1884"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jc w:val="center"/>
            </w:pPr>
            <w:r>
              <w:t>2</w:t>
            </w:r>
          </w:p>
        </w:tc>
        <w:tc>
          <w:tcPr>
            <w:tcW w:w="1311" w:type="dxa"/>
            <w:vAlign w:val="center"/>
          </w:tcPr>
          <w:p>
            <w:pPr>
              <w:jc w:val="center"/>
            </w:pPr>
            <w:r>
              <w:rPr>
                <w:rFonts w:hint="eastAsia"/>
              </w:rPr>
              <w:t>服务方案</w:t>
            </w:r>
          </w:p>
        </w:tc>
        <w:tc>
          <w:tcPr>
            <w:tcW w:w="856" w:type="dxa"/>
            <w:vAlign w:val="center"/>
          </w:tcPr>
          <w:p>
            <w:pPr>
              <w:jc w:val="center"/>
            </w:pPr>
            <w:r>
              <w:t>2.5</w:t>
            </w:r>
            <w:r>
              <w:rPr>
                <w:rFonts w:hint="eastAsia"/>
              </w:rPr>
              <w:t>分</w:t>
            </w:r>
          </w:p>
        </w:tc>
        <w:tc>
          <w:tcPr>
            <w:tcW w:w="5401" w:type="dxa"/>
            <w:vAlign w:val="center"/>
          </w:tcPr>
          <w:p>
            <w:pPr>
              <w:ind w:right="-53" w:rightChars="-25"/>
              <w:jc w:val="left"/>
            </w:pPr>
            <w:r>
              <w:t>1</w:t>
            </w:r>
            <w:r>
              <w:rPr>
                <w:rFonts w:hint="eastAsia"/>
              </w:rPr>
              <w:t>、投标人应结合招标文件、采购清单、服务及技术要求以及自身对本项目的定位、理解，针对公寓床改造对①生产工艺、②工序流程、③所提供货物的质量保障措施，提供详细的实施方案，方案合理、切合实际且无重大缺陷的</w:t>
            </w:r>
            <w:bookmarkStart w:id="221" w:name="_GoBack"/>
            <w:bookmarkEnd w:id="221"/>
            <w:r>
              <w:rPr>
                <w:rFonts w:hint="eastAsia"/>
              </w:rPr>
              <w:t>得</w:t>
            </w:r>
            <w:r>
              <w:t>1.5</w:t>
            </w:r>
            <w:r>
              <w:rPr>
                <w:rFonts w:hint="eastAsia"/>
              </w:rPr>
              <w:t>分，每缺少一项或有一项不合理、不切实际扣</w:t>
            </w:r>
            <w:r>
              <w:t>0.5</w:t>
            </w:r>
            <w:r>
              <w:rPr>
                <w:rFonts w:hint="eastAsia"/>
              </w:rPr>
              <w:t>分，直至本项分值扣完为止。</w:t>
            </w:r>
          </w:p>
          <w:p>
            <w:pPr>
              <w:ind w:right="-53" w:rightChars="-25"/>
              <w:jc w:val="left"/>
            </w:pPr>
            <w:r>
              <w:t>2</w:t>
            </w:r>
            <w:r>
              <w:rPr>
                <w:rFonts w:hint="eastAsia"/>
              </w:rPr>
              <w:t>、投标人根据本项目招标文件要求提供售后服务方案，包含：①售后服务措施、②售后服务方案、③售后服务人员名单、</w:t>
            </w:r>
            <w:r>
              <w:rPr>
                <w:rFonts w:hint="eastAsia" w:ascii="宋体" w:hAnsi="宋体"/>
                <w:szCs w:val="21"/>
              </w:rPr>
              <w:t>④</w:t>
            </w:r>
            <w:r>
              <w:rPr>
                <w:rFonts w:hint="eastAsia"/>
              </w:rPr>
              <w:t>售后服务机构。完全提供得</w:t>
            </w:r>
            <w:r>
              <w:t>1</w:t>
            </w:r>
            <w:r>
              <w:rPr>
                <w:rFonts w:hint="eastAsia"/>
              </w:rPr>
              <w:t>分，每缺少一项或不合理扣</w:t>
            </w:r>
            <w:r>
              <w:t>0.25</w:t>
            </w:r>
            <w:r>
              <w:rPr>
                <w:rFonts w:hint="eastAsia"/>
              </w:rPr>
              <w:t>分；直至本项分值扣完为止。</w:t>
            </w:r>
          </w:p>
        </w:tc>
        <w:tc>
          <w:tcPr>
            <w:tcW w:w="18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11" w:type="dxa"/>
            <w:vAlign w:val="center"/>
          </w:tcPr>
          <w:p>
            <w:pPr>
              <w:jc w:val="center"/>
            </w:pPr>
            <w:r>
              <w:t>3</w:t>
            </w:r>
          </w:p>
        </w:tc>
        <w:tc>
          <w:tcPr>
            <w:tcW w:w="1311" w:type="dxa"/>
            <w:vAlign w:val="center"/>
          </w:tcPr>
          <w:p>
            <w:pPr>
              <w:jc w:val="center"/>
            </w:pPr>
            <w:r>
              <w:rPr>
                <w:rFonts w:hint="eastAsia"/>
              </w:rPr>
              <w:t>服务能力</w:t>
            </w:r>
          </w:p>
        </w:tc>
        <w:tc>
          <w:tcPr>
            <w:tcW w:w="856" w:type="dxa"/>
            <w:vAlign w:val="center"/>
          </w:tcPr>
          <w:p>
            <w:pPr>
              <w:jc w:val="center"/>
            </w:pPr>
            <w:r>
              <w:t>9</w:t>
            </w:r>
            <w:r>
              <w:rPr>
                <w:rFonts w:hint="eastAsia"/>
              </w:rPr>
              <w:t>分</w:t>
            </w:r>
          </w:p>
        </w:tc>
        <w:tc>
          <w:tcPr>
            <w:tcW w:w="5401" w:type="dxa"/>
            <w:vAlign w:val="center"/>
          </w:tcPr>
          <w:p>
            <w:r>
              <w:t>1</w:t>
            </w:r>
            <w:r>
              <w:rPr>
                <w:rFonts w:hint="eastAsia"/>
              </w:rPr>
              <w:t>、项目经理（</w:t>
            </w:r>
            <w:r>
              <w:t>1</w:t>
            </w:r>
            <w:r>
              <w:rPr>
                <w:rFonts w:hint="eastAsia"/>
              </w:rPr>
              <w:t>分）：</w:t>
            </w:r>
          </w:p>
          <w:p>
            <w:pPr>
              <w:jc w:val="left"/>
            </w:pPr>
            <w:r>
              <w:rPr>
                <w:rFonts w:hint="eastAsia"/>
              </w:rPr>
              <w:t>为本项目配备的项目经理</w:t>
            </w:r>
            <w:r>
              <w:t>1</w:t>
            </w:r>
            <w:r>
              <w:rPr>
                <w:rFonts w:hint="eastAsia"/>
              </w:rPr>
              <w:t>名，且具有本科及以上学历的，得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未提供不得分）</w:t>
            </w:r>
          </w:p>
          <w:p>
            <w:r>
              <w:t>2</w:t>
            </w:r>
            <w:r>
              <w:rPr>
                <w:rFonts w:hint="eastAsia"/>
              </w:rPr>
              <w:t>、项目管理人员（</w:t>
            </w:r>
            <w:r>
              <w:t>1</w:t>
            </w:r>
            <w:r>
              <w:rPr>
                <w:rFonts w:hint="eastAsia"/>
              </w:rPr>
              <w:t>分）：</w:t>
            </w:r>
          </w:p>
          <w:p>
            <w:pPr>
              <w:jc w:val="left"/>
            </w:pPr>
            <w:r>
              <w:rPr>
                <w:rFonts w:hint="eastAsia"/>
              </w:rPr>
              <w:t>投标人拟投入本项目的项目管理人员</w:t>
            </w:r>
            <w:r>
              <w:t>1</w:t>
            </w:r>
            <w:r>
              <w:rPr>
                <w:rFonts w:hint="eastAsia"/>
              </w:rPr>
              <w:t>名，且具有专科及以上学历的得</w:t>
            </w:r>
            <w:r>
              <w:t>1</w:t>
            </w:r>
            <w:r>
              <w:rPr>
                <w:rFonts w:hint="eastAsia"/>
              </w:rPr>
              <w:t>分。（提供人员的身份证复印件、学历证书复印件、与投标人的劳动关系证明材料，</w:t>
            </w:r>
            <w:r>
              <w:rPr>
                <w:rFonts w:hint="eastAsia" w:ascii="宋体" w:hAnsi="宋体"/>
                <w:szCs w:val="21"/>
              </w:rPr>
              <w:t>加盖投标人鲜章，</w:t>
            </w:r>
            <w:r>
              <w:rPr>
                <w:rFonts w:hint="eastAsia"/>
              </w:rPr>
              <w:t>未提供或提供不全不得分）</w:t>
            </w:r>
          </w:p>
          <w:p>
            <w:pPr>
              <w:rPr>
                <w:rFonts w:ascii="Calibri" w:hAnsi="Calibri"/>
                <w:szCs w:val="22"/>
              </w:rPr>
            </w:pPr>
            <w:r>
              <w:rPr>
                <w:rFonts w:ascii="Calibri" w:hAnsi="Calibri"/>
                <w:szCs w:val="22"/>
              </w:rPr>
              <w:t>3</w:t>
            </w:r>
            <w:r>
              <w:rPr>
                <w:rFonts w:hint="eastAsia" w:ascii="Calibri" w:hAnsi="Calibri"/>
                <w:szCs w:val="22"/>
              </w:rPr>
              <w:t>、技术人员（</w:t>
            </w:r>
            <w:r>
              <w:rPr>
                <w:rFonts w:ascii="Calibri" w:hAnsi="Calibri"/>
                <w:szCs w:val="22"/>
              </w:rPr>
              <w:t>2</w:t>
            </w:r>
            <w:r>
              <w:rPr>
                <w:rFonts w:hint="eastAsia" w:ascii="Calibri" w:hAnsi="Calibri"/>
                <w:szCs w:val="22"/>
              </w:rPr>
              <w:t>分）：</w:t>
            </w:r>
          </w:p>
          <w:p>
            <w:pPr>
              <w:jc w:val="left"/>
              <w:rPr>
                <w:rFonts w:ascii="宋体" w:cs="宋体"/>
                <w:kern w:val="0"/>
                <w:szCs w:val="21"/>
              </w:rPr>
            </w:pPr>
            <w:r>
              <w:rPr>
                <w:rFonts w:hint="eastAsia"/>
              </w:rPr>
              <w:t>投标人拟投入本项目的</w:t>
            </w:r>
            <w:r>
              <w:rPr>
                <w:rFonts w:hint="eastAsia" w:ascii="宋体" w:hAnsi="宋体" w:cs="宋体"/>
                <w:kern w:val="0"/>
                <w:szCs w:val="21"/>
              </w:rPr>
              <w:t>专业技术人员，包括：车工或数控车工、电工、焊工、钳工、无损检测员或质量检测员，</w:t>
            </w:r>
            <w:r>
              <w:rPr>
                <w:rFonts w:hint="eastAsia" w:ascii="Calibri" w:hAnsi="Calibri"/>
                <w:szCs w:val="22"/>
              </w:rPr>
              <w:t>每个工种至少提供一名技术人员的得</w:t>
            </w:r>
            <w:r>
              <w:rPr>
                <w:rFonts w:ascii="Calibri" w:hAnsi="Calibri"/>
                <w:szCs w:val="22"/>
              </w:rPr>
              <w:t>2</w:t>
            </w:r>
            <w:r>
              <w:rPr>
                <w:rFonts w:hint="eastAsia" w:ascii="Calibri" w:hAnsi="Calibri"/>
                <w:szCs w:val="22"/>
              </w:rPr>
              <w:t>分，缺一个扣</w:t>
            </w:r>
            <w:r>
              <w:rPr>
                <w:rFonts w:ascii="Calibri" w:hAnsi="Calibri"/>
                <w:szCs w:val="22"/>
              </w:rPr>
              <w:t>0.4</w:t>
            </w:r>
            <w:r>
              <w:rPr>
                <w:rFonts w:hint="eastAsia" w:ascii="Calibri" w:hAnsi="Calibri"/>
                <w:szCs w:val="22"/>
              </w:rPr>
              <w:t>分，扣完为止</w:t>
            </w:r>
            <w:r>
              <w:rPr>
                <w:rFonts w:hint="eastAsia" w:ascii="宋体" w:hAnsi="宋体" w:cs="宋体"/>
                <w:kern w:val="0"/>
                <w:szCs w:val="21"/>
              </w:rPr>
              <w:t>。（提供由人力资源和社会保障局颁发的本人职业资格证书及与投标人的劳动关系证明材料复印件</w:t>
            </w:r>
            <w:r>
              <w:rPr>
                <w:rFonts w:hint="eastAsia" w:ascii="宋体" w:hAnsi="宋体"/>
                <w:szCs w:val="21"/>
              </w:rPr>
              <w:t>加盖投标人鲜章</w:t>
            </w:r>
            <w:r>
              <w:rPr>
                <w:rFonts w:hint="eastAsia" w:ascii="宋体" w:hAnsi="宋体" w:cs="宋体"/>
                <w:kern w:val="0"/>
                <w:szCs w:val="21"/>
              </w:rPr>
              <w:t>）</w:t>
            </w:r>
          </w:p>
          <w:p>
            <w:r>
              <w:t>4</w:t>
            </w:r>
            <w:r>
              <w:rPr>
                <w:rFonts w:hint="eastAsia"/>
              </w:rPr>
              <w:t>、其他服务人员（</w:t>
            </w:r>
            <w:r>
              <w:t>2</w:t>
            </w:r>
            <w:r>
              <w:rPr>
                <w:rFonts w:hint="eastAsia"/>
              </w:rPr>
              <w:t>分）：</w:t>
            </w:r>
          </w:p>
          <w:p>
            <w:pPr>
              <w:jc w:val="left"/>
              <w:rPr>
                <w:rFonts w:ascii="Calibri" w:hAnsi="Calibri"/>
                <w:szCs w:val="22"/>
              </w:rPr>
            </w:pPr>
            <w:r>
              <w:rPr>
                <w:rFonts w:hint="eastAsia"/>
              </w:rPr>
              <w:t>投标人拟为本项目投入的其他服务人员（除项目经理和项目管理人员外）</w:t>
            </w:r>
            <w:r>
              <w:t>20</w:t>
            </w:r>
            <w:r>
              <w:rPr>
                <w:rFonts w:hint="eastAsia"/>
              </w:rPr>
              <w:t>人及以上</w:t>
            </w:r>
            <w:r>
              <w:rPr>
                <w:rFonts w:hint="eastAsia" w:ascii="Calibri" w:hAnsi="Calibri"/>
                <w:szCs w:val="22"/>
              </w:rPr>
              <w:t>（签订合同前提供人员的身份证复印件和能够证明其与投标人的劳务合同），提供承诺函（</w:t>
            </w:r>
            <w:r>
              <w:rPr>
                <w:rFonts w:hint="eastAsia" w:ascii="宋体" w:hAnsi="宋体"/>
                <w:szCs w:val="21"/>
              </w:rPr>
              <w:t>加盖投标人鲜章</w:t>
            </w:r>
            <w:r>
              <w:rPr>
                <w:rFonts w:hint="eastAsia" w:ascii="Calibri" w:hAnsi="Calibri"/>
                <w:szCs w:val="22"/>
              </w:rPr>
              <w:t>）的得</w:t>
            </w:r>
            <w:r>
              <w:rPr>
                <w:rFonts w:ascii="Calibri" w:hAnsi="Calibri"/>
                <w:szCs w:val="22"/>
              </w:rPr>
              <w:t>2</w:t>
            </w:r>
            <w:r>
              <w:rPr>
                <w:rFonts w:hint="eastAsia" w:ascii="Calibri" w:hAnsi="Calibri"/>
                <w:szCs w:val="22"/>
              </w:rPr>
              <w:t>分，未提供不得分。</w:t>
            </w:r>
          </w:p>
          <w:p>
            <w:pPr>
              <w:jc w:val="left"/>
              <w:rPr>
                <w:szCs w:val="22"/>
              </w:rPr>
            </w:pPr>
            <w:r>
              <w:rPr>
                <w:szCs w:val="22"/>
              </w:rPr>
              <w:t>5</w:t>
            </w:r>
            <w:r>
              <w:rPr>
                <w:rFonts w:hint="eastAsia"/>
                <w:szCs w:val="22"/>
              </w:rPr>
              <w:t>、为本项目提供的服务车辆不低于</w:t>
            </w:r>
            <w:r>
              <w:rPr>
                <w:szCs w:val="22"/>
              </w:rPr>
              <w:t>10</w:t>
            </w:r>
            <w:r>
              <w:rPr>
                <w:rFonts w:hint="eastAsia"/>
                <w:szCs w:val="22"/>
              </w:rPr>
              <w:t>辆（自有或租赁），完全满足得</w:t>
            </w:r>
            <w:r>
              <w:rPr>
                <w:szCs w:val="22"/>
              </w:rPr>
              <w:t>3</w:t>
            </w:r>
            <w:r>
              <w:rPr>
                <w:rFonts w:hint="eastAsia"/>
                <w:szCs w:val="22"/>
              </w:rPr>
              <w:t>分，少一辆扣</w:t>
            </w:r>
            <w:r>
              <w:rPr>
                <w:szCs w:val="22"/>
              </w:rPr>
              <w:t>0.3</w:t>
            </w:r>
            <w:r>
              <w:rPr>
                <w:rFonts w:hint="eastAsia"/>
                <w:szCs w:val="22"/>
              </w:rPr>
              <w:t>分，扣完为止。（自有车辆请提供车辆行驶证复印件，租赁车辆提供有效期的租赁合同复印件，</w:t>
            </w:r>
            <w:r>
              <w:rPr>
                <w:rFonts w:hint="eastAsia" w:ascii="宋体" w:hAnsi="宋体"/>
                <w:szCs w:val="21"/>
              </w:rPr>
              <w:t>加盖投标人鲜章</w:t>
            </w:r>
            <w:r>
              <w:rPr>
                <w:rFonts w:hint="eastAsia"/>
                <w:szCs w:val="22"/>
              </w:rPr>
              <w:t>）</w:t>
            </w:r>
          </w:p>
        </w:tc>
        <w:tc>
          <w:tcPr>
            <w:tcW w:w="1884" w:type="dxa"/>
            <w:vAlign w:val="center"/>
          </w:tcPr>
          <w:p>
            <w:pPr>
              <w:jc w:val="left"/>
              <w:rPr>
                <w:rFonts w:ascii="宋体"/>
                <w:szCs w:val="21"/>
              </w:rPr>
            </w:pPr>
            <w:r>
              <w:rPr>
                <w:rFonts w:hint="eastAsia" w:ascii="宋体" w:hAnsi="宋体"/>
                <w:szCs w:val="21"/>
              </w:rPr>
              <w:t>复印件加盖投标人鲜章</w:t>
            </w:r>
          </w:p>
          <w:p>
            <w:pPr>
              <w:jc w:val="left"/>
            </w:pPr>
            <w:r>
              <w:rPr>
                <w:rFonts w:hint="eastAsia" w:ascii="宋体" w:hAnsi="宋体"/>
                <w:szCs w:val="21"/>
              </w:rPr>
              <w:t>注：第</w:t>
            </w:r>
            <w:r>
              <w:rPr>
                <w:rFonts w:ascii="宋体" w:hAnsi="宋体"/>
                <w:szCs w:val="21"/>
              </w:rPr>
              <w:t>3</w:t>
            </w:r>
            <w:r>
              <w:rPr>
                <w:rFonts w:hint="eastAsia" w:ascii="宋体" w:hAnsi="宋体"/>
                <w:szCs w:val="21"/>
              </w:rPr>
              <w:t>条技术人员的名称可以略有差异，但包含的内容须是本项要求的相关人员。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4</w:t>
            </w:r>
          </w:p>
        </w:tc>
        <w:tc>
          <w:tcPr>
            <w:tcW w:w="1311" w:type="dxa"/>
            <w:vAlign w:val="center"/>
          </w:tcPr>
          <w:p>
            <w:pPr>
              <w:jc w:val="center"/>
            </w:pPr>
            <w:r>
              <w:rPr>
                <w:rFonts w:hint="eastAsia"/>
              </w:rPr>
              <w:t>技术要求</w:t>
            </w:r>
          </w:p>
        </w:tc>
        <w:tc>
          <w:tcPr>
            <w:tcW w:w="856" w:type="dxa"/>
            <w:vAlign w:val="center"/>
          </w:tcPr>
          <w:p>
            <w:pPr>
              <w:jc w:val="center"/>
            </w:pPr>
            <w:r>
              <w:t>39</w:t>
            </w:r>
            <w:r>
              <w:rPr>
                <w:rFonts w:hint="eastAsia"/>
              </w:rPr>
              <w:t>分</w:t>
            </w:r>
          </w:p>
        </w:tc>
        <w:tc>
          <w:tcPr>
            <w:tcW w:w="5401" w:type="dxa"/>
            <w:vAlign w:val="center"/>
          </w:tcPr>
          <w:p>
            <w:pPr>
              <w:jc w:val="left"/>
              <w:rPr>
                <w:rFonts w:ascii="宋体" w:cs="宋体"/>
                <w:kern w:val="0"/>
                <w:szCs w:val="21"/>
              </w:rPr>
            </w:pPr>
            <w:r>
              <w:rPr>
                <w:rFonts w:hint="eastAsia" w:ascii="宋体" w:hAnsi="宋体" w:cs="宋体"/>
                <w:szCs w:val="21"/>
              </w:rPr>
              <w:t>完全响应招标文件“技术参数及要求”，</w:t>
            </w:r>
            <w:r>
              <w:rPr>
                <w:rFonts w:hint="eastAsia"/>
              </w:rPr>
              <w:t>除标注“</w:t>
            </w:r>
            <w:r>
              <w:rPr>
                <w:rFonts w:hint="eastAsia" w:ascii="宋体" w:hAnsi="宋体" w:cs="宋体"/>
                <w:szCs w:val="21"/>
              </w:rPr>
              <w:t>★</w:t>
            </w:r>
            <w:r>
              <w:rPr>
                <w:rFonts w:hint="eastAsia"/>
              </w:rPr>
              <w:t>”</w:t>
            </w:r>
            <w:r>
              <w:rPr>
                <w:rFonts w:hint="eastAsia" w:ascii="宋体" w:hAnsi="宋体" w:cs="宋体"/>
                <w:szCs w:val="21"/>
              </w:rPr>
              <w:t>参数外（实质性要求）共</w:t>
            </w:r>
            <w:r>
              <w:rPr>
                <w:rFonts w:ascii="宋体" w:hAnsi="宋体" w:cs="宋体"/>
                <w:szCs w:val="21"/>
              </w:rPr>
              <w:t>27</w:t>
            </w:r>
            <w:r>
              <w:rPr>
                <w:rFonts w:hint="eastAsia" w:ascii="宋体" w:hAnsi="宋体" w:cs="宋体"/>
                <w:szCs w:val="21"/>
              </w:rPr>
              <w:t>项，得</w:t>
            </w:r>
            <w:r>
              <w:rPr>
                <w:rFonts w:ascii="宋体" w:hAnsi="宋体" w:cs="宋体"/>
                <w:szCs w:val="21"/>
              </w:rPr>
              <w:t>39</w:t>
            </w:r>
            <w:r>
              <w:rPr>
                <w:rFonts w:hint="eastAsia" w:ascii="宋体" w:hAnsi="宋体" w:cs="宋体"/>
                <w:szCs w:val="21"/>
              </w:rPr>
              <w:t>分</w:t>
            </w:r>
            <w:r>
              <w:rPr>
                <w:rFonts w:hint="eastAsia" w:ascii="宋体" w:hAnsi="宋体" w:cs="宋体"/>
                <w:kern w:val="0"/>
                <w:szCs w:val="21"/>
              </w:rPr>
              <w:t>，其中：</w:t>
            </w:r>
          </w:p>
          <w:p>
            <w:pPr>
              <w:jc w:val="left"/>
              <w:rPr>
                <w:rFonts w:ascii="宋体" w:cs="宋体"/>
                <w:kern w:val="0"/>
                <w:szCs w:val="21"/>
              </w:rPr>
            </w:pPr>
            <w:r>
              <w:rPr>
                <w:rFonts w:ascii="宋体" w:hAnsi="宋体" w:cs="宋体"/>
                <w:kern w:val="0"/>
                <w:szCs w:val="21"/>
              </w:rPr>
              <w:t>1</w:t>
            </w:r>
            <w:r>
              <w:rPr>
                <w:rFonts w:hint="eastAsia" w:ascii="宋体" w:hAnsi="宋体" w:cs="宋体"/>
                <w:kern w:val="0"/>
                <w:szCs w:val="21"/>
              </w:rPr>
              <w:t>、带</w:t>
            </w:r>
            <w:r>
              <w:rPr>
                <w:rFonts w:hint="eastAsia" w:ascii="宋体" w:hAnsi="宋体" w:cs="宋体"/>
                <w:szCs w:val="21"/>
              </w:rPr>
              <w:t>▲</w:t>
            </w:r>
            <w:r>
              <w:rPr>
                <w:rFonts w:hint="eastAsia" w:ascii="宋体" w:hAnsi="宋体" w:cs="宋体"/>
                <w:kern w:val="0"/>
                <w:szCs w:val="21"/>
              </w:rPr>
              <w:t>号技术参数共</w:t>
            </w:r>
            <w:r>
              <w:rPr>
                <w:rFonts w:ascii="宋体" w:hAnsi="宋体" w:cs="宋体"/>
                <w:kern w:val="0"/>
                <w:szCs w:val="21"/>
              </w:rPr>
              <w:t>6</w:t>
            </w:r>
            <w:r>
              <w:rPr>
                <w:rFonts w:hint="eastAsia" w:ascii="宋体" w:hAnsi="宋体" w:cs="宋体"/>
                <w:kern w:val="0"/>
                <w:szCs w:val="21"/>
              </w:rPr>
              <w:t>项，每有一项负偏离扣</w:t>
            </w:r>
            <w:r>
              <w:rPr>
                <w:rFonts w:ascii="宋体" w:hAnsi="宋体" w:cs="宋体"/>
                <w:kern w:val="0"/>
                <w:szCs w:val="21"/>
              </w:rPr>
              <w:t>3</w:t>
            </w:r>
            <w:r>
              <w:rPr>
                <w:rFonts w:hint="eastAsia" w:ascii="宋体" w:hAnsi="宋体" w:cs="宋体"/>
                <w:kern w:val="0"/>
                <w:szCs w:val="21"/>
              </w:rPr>
              <w:t>分，最多扣</w:t>
            </w:r>
            <w:r>
              <w:rPr>
                <w:rFonts w:ascii="宋体" w:hAnsi="宋体" w:cs="宋体"/>
                <w:kern w:val="0"/>
                <w:szCs w:val="21"/>
              </w:rPr>
              <w:t>18</w:t>
            </w:r>
            <w:r>
              <w:rPr>
                <w:rFonts w:hint="eastAsia" w:ascii="宋体" w:hAnsi="宋体" w:cs="宋体"/>
                <w:kern w:val="0"/>
                <w:szCs w:val="21"/>
              </w:rPr>
              <w:t>分。</w:t>
            </w:r>
          </w:p>
          <w:p>
            <w:pPr>
              <w:jc w:val="left"/>
              <w:rPr>
                <w:rFonts w:ascii="宋体" w:cs="宋体"/>
                <w:kern w:val="0"/>
                <w:szCs w:val="21"/>
              </w:rPr>
            </w:pPr>
            <w:r>
              <w:rPr>
                <w:rFonts w:ascii="宋体" w:hAnsi="宋体" w:cs="宋体"/>
                <w:kern w:val="0"/>
                <w:szCs w:val="21"/>
              </w:rPr>
              <w:t>2</w:t>
            </w:r>
            <w:r>
              <w:rPr>
                <w:rFonts w:hint="eastAsia" w:ascii="宋体" w:hAnsi="宋体" w:cs="宋体"/>
                <w:kern w:val="0"/>
                <w:szCs w:val="21"/>
              </w:rPr>
              <w:t>、其他技术参数共</w:t>
            </w:r>
            <w:r>
              <w:rPr>
                <w:rFonts w:ascii="宋体" w:hAnsi="宋体" w:cs="宋体"/>
                <w:kern w:val="0"/>
                <w:szCs w:val="21"/>
              </w:rPr>
              <w:t>21</w:t>
            </w:r>
            <w:r>
              <w:rPr>
                <w:rFonts w:hint="eastAsia" w:ascii="宋体" w:hAnsi="宋体" w:cs="宋体"/>
                <w:kern w:val="0"/>
                <w:szCs w:val="21"/>
              </w:rPr>
              <w:t>项，每有一项负偏离扣</w:t>
            </w:r>
            <w:r>
              <w:rPr>
                <w:rFonts w:ascii="宋体" w:hAnsi="宋体" w:cs="宋体"/>
                <w:kern w:val="0"/>
                <w:szCs w:val="21"/>
              </w:rPr>
              <w:t>1</w:t>
            </w:r>
            <w:r>
              <w:rPr>
                <w:rFonts w:hint="eastAsia" w:ascii="宋体" w:hAnsi="宋体" w:cs="宋体"/>
                <w:kern w:val="0"/>
                <w:szCs w:val="21"/>
              </w:rPr>
              <w:t>分，最多扣</w:t>
            </w:r>
            <w:r>
              <w:rPr>
                <w:rFonts w:ascii="宋体" w:hAnsi="宋体" w:cs="宋体"/>
                <w:kern w:val="0"/>
                <w:szCs w:val="21"/>
              </w:rPr>
              <w:t>21</w:t>
            </w:r>
            <w:r>
              <w:rPr>
                <w:rFonts w:hint="eastAsia" w:ascii="宋体" w:hAnsi="宋体" w:cs="宋体"/>
                <w:kern w:val="0"/>
                <w:szCs w:val="21"/>
              </w:rPr>
              <w:t>分。</w:t>
            </w:r>
          </w:p>
          <w:p>
            <w:pPr>
              <w:rPr>
                <w:szCs w:val="22"/>
              </w:rPr>
            </w:pPr>
            <w:r>
              <w:rPr>
                <w:rFonts w:hint="eastAsia" w:ascii="宋体" w:hAnsi="宋体" w:cs="宋体"/>
                <w:b/>
                <w:szCs w:val="21"/>
              </w:rPr>
              <w:t>注：“技术参数及要求”中要求提供检测报告作为证明材料的，需提供相应的检测报告为佐证材料，如未提供检测报告或检测报告内容有缺项、漏项的均视为负偏离。</w:t>
            </w:r>
          </w:p>
        </w:tc>
        <w:tc>
          <w:tcPr>
            <w:tcW w:w="1884" w:type="dxa"/>
            <w:vAlign w:val="center"/>
          </w:tcPr>
          <w:p>
            <w:r>
              <w:rPr>
                <w:rFonts w:hint="eastAsia" w:ascii="宋体" w:hAnsi="宋体" w:cs="宋体"/>
                <w:szCs w:val="21"/>
              </w:rPr>
              <w:t>提供检测报告复印件加盖投标人鲜章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5</w:t>
            </w:r>
          </w:p>
        </w:tc>
        <w:tc>
          <w:tcPr>
            <w:tcW w:w="1311" w:type="dxa"/>
            <w:vAlign w:val="center"/>
          </w:tcPr>
          <w:p>
            <w:r>
              <w:rPr>
                <w:rFonts w:hint="eastAsia"/>
              </w:rPr>
              <w:t>企业实力、履约能力</w:t>
            </w:r>
          </w:p>
        </w:tc>
        <w:tc>
          <w:tcPr>
            <w:tcW w:w="856" w:type="dxa"/>
            <w:vAlign w:val="center"/>
          </w:tcPr>
          <w:p>
            <w:pPr>
              <w:jc w:val="center"/>
            </w:pPr>
            <w:r>
              <w:t>13</w:t>
            </w:r>
            <w:r>
              <w:rPr>
                <w:rFonts w:hint="eastAsia"/>
              </w:rPr>
              <w:t>分</w:t>
            </w:r>
          </w:p>
        </w:tc>
        <w:tc>
          <w:tcPr>
            <w:tcW w:w="5401" w:type="dxa"/>
            <w:vAlign w:val="center"/>
          </w:tcPr>
          <w:p>
            <w:pPr>
              <w:jc w:val="left"/>
            </w:pPr>
            <w:r>
              <w:t>1</w:t>
            </w:r>
            <w:r>
              <w:rPr>
                <w:rFonts w:hint="eastAsia"/>
              </w:rPr>
              <w:t>、投标人取得质量管理体系（</w:t>
            </w:r>
            <w:r>
              <w:t>GB/T 19001</w:t>
            </w:r>
            <w:r>
              <w:rPr>
                <w:rFonts w:hint="eastAsia"/>
              </w:rPr>
              <w:t>或</w:t>
            </w:r>
            <w:r>
              <w:t>ISO 9001</w:t>
            </w:r>
            <w:r>
              <w:rPr>
                <w:rFonts w:hint="eastAsia"/>
              </w:rPr>
              <w:t>）、环境管理体系（</w:t>
            </w:r>
            <w:r>
              <w:t>GB/T 24001</w:t>
            </w:r>
            <w:r>
              <w:rPr>
                <w:rFonts w:hint="eastAsia"/>
              </w:rPr>
              <w:t>或</w:t>
            </w:r>
            <w:r>
              <w:t>ISO 14001</w:t>
            </w:r>
            <w:r>
              <w:rPr>
                <w:rFonts w:hint="eastAsia"/>
              </w:rPr>
              <w:t>）、职业健康安全管理体系（</w:t>
            </w:r>
            <w:r>
              <w:t>GB/T 45001</w:t>
            </w:r>
            <w:r>
              <w:rPr>
                <w:rFonts w:hint="eastAsia"/>
              </w:rPr>
              <w:t>或</w:t>
            </w:r>
            <w:r>
              <w:t>ISO 45001</w:t>
            </w:r>
            <w:r>
              <w:rPr>
                <w:rFonts w:hint="eastAsia"/>
              </w:rPr>
              <w:t>）认证证书（认证范围应含：①公寓家具、②钢木家具、③金属家具等的设计开发、制造、安装、销售及售后服务），每个体系认证证书全部满足得</w:t>
            </w:r>
            <w:r>
              <w:t>3</w:t>
            </w:r>
            <w:r>
              <w:rPr>
                <w:rFonts w:hint="eastAsia"/>
              </w:rPr>
              <w:t>分，认证范围缺一项扣</w:t>
            </w:r>
            <w:r>
              <w:t>1</w:t>
            </w:r>
            <w:r>
              <w:rPr>
                <w:rFonts w:hint="eastAsia"/>
              </w:rPr>
              <w:t>分，最多得</w:t>
            </w:r>
            <w:r>
              <w:t>9</w:t>
            </w:r>
            <w:r>
              <w:rPr>
                <w:rFonts w:hint="eastAsia"/>
              </w:rPr>
              <w:t>分。</w:t>
            </w:r>
          </w:p>
          <w:p>
            <w:pPr>
              <w:jc w:val="left"/>
            </w:pPr>
            <w:r>
              <w:rPr>
                <w:rFonts w:hint="eastAsia"/>
              </w:rPr>
              <w:t>注：名称允许不完全一致，但须涵盖认证范围所列的内容。</w:t>
            </w:r>
          </w:p>
          <w:p>
            <w:pPr>
              <w:jc w:val="left"/>
            </w:pPr>
            <w:r>
              <w:t>2</w:t>
            </w:r>
            <w:r>
              <w:rPr>
                <w:rFonts w:hint="eastAsia"/>
              </w:rPr>
              <w:t>、投标人提供有效的标准售后服务体系完善程度认证证书，</w:t>
            </w:r>
            <w:r>
              <w:t>5</w:t>
            </w:r>
            <w:r>
              <w:rPr>
                <w:rFonts w:hint="eastAsia"/>
              </w:rPr>
              <w:t>星级以上得</w:t>
            </w:r>
            <w:r>
              <w:t>1</w:t>
            </w:r>
            <w:r>
              <w:rPr>
                <w:rFonts w:hint="eastAsia"/>
              </w:rPr>
              <w:t>分，</w:t>
            </w:r>
            <w:r>
              <w:t>5</w:t>
            </w:r>
            <w:r>
              <w:rPr>
                <w:rFonts w:hint="eastAsia"/>
              </w:rPr>
              <w:t>星级及以下得</w:t>
            </w:r>
            <w:r>
              <w:t>0.5</w:t>
            </w:r>
            <w:r>
              <w:rPr>
                <w:rFonts w:hint="eastAsia"/>
              </w:rPr>
              <w:t>分，不提供不得分。</w:t>
            </w:r>
          </w:p>
          <w:p>
            <w:pPr>
              <w:jc w:val="left"/>
            </w:pPr>
            <w:r>
              <w:t>3</w:t>
            </w:r>
            <w:r>
              <w:rPr>
                <w:rFonts w:hint="eastAsia"/>
              </w:rPr>
              <w:t>、投标人提供有效的品质验证证书得</w:t>
            </w:r>
            <w:r>
              <w:t>1</w:t>
            </w:r>
            <w:r>
              <w:rPr>
                <w:rFonts w:hint="eastAsia"/>
              </w:rPr>
              <w:t>分，不提供均不得分。</w:t>
            </w:r>
          </w:p>
          <w:p>
            <w:pPr>
              <w:jc w:val="left"/>
            </w:pPr>
            <w:r>
              <w:t>4</w:t>
            </w:r>
            <w:r>
              <w:rPr>
                <w:rFonts w:hint="eastAsia"/>
              </w:rPr>
              <w:t>、投标人为产品购买责任保险的得</w:t>
            </w:r>
            <w:r>
              <w:t>2</w:t>
            </w:r>
            <w:r>
              <w:rPr>
                <w:rFonts w:hint="eastAsia"/>
              </w:rPr>
              <w:t>分，没有的不得分。（参保产品需包含公寓床字样，否则不得分</w:t>
            </w:r>
            <w:r>
              <w:t>)</w:t>
            </w:r>
          </w:p>
        </w:tc>
        <w:tc>
          <w:tcPr>
            <w:tcW w:w="1884" w:type="dxa"/>
            <w:vAlign w:val="center"/>
          </w:tcPr>
          <w:p>
            <w:pPr>
              <w:jc w:val="left"/>
            </w:pPr>
            <w:r>
              <w:rPr>
                <w:rFonts w:hint="eastAsia"/>
              </w:rPr>
              <w:t>提供有效期内的认证证书复印件，并加盖投标人鲜章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811" w:type="dxa"/>
            <w:vAlign w:val="center"/>
          </w:tcPr>
          <w:p>
            <w:pPr>
              <w:jc w:val="center"/>
            </w:pPr>
            <w:r>
              <w:t>6</w:t>
            </w:r>
          </w:p>
        </w:tc>
        <w:tc>
          <w:tcPr>
            <w:tcW w:w="1311" w:type="dxa"/>
            <w:vAlign w:val="center"/>
          </w:tcPr>
          <w:p>
            <w:pPr>
              <w:jc w:val="center"/>
            </w:pPr>
            <w:r>
              <w:rPr>
                <w:rFonts w:hint="eastAsia"/>
              </w:rPr>
              <w:t>业绩</w:t>
            </w:r>
          </w:p>
        </w:tc>
        <w:tc>
          <w:tcPr>
            <w:tcW w:w="856" w:type="dxa"/>
            <w:vAlign w:val="center"/>
          </w:tcPr>
          <w:p>
            <w:pPr>
              <w:jc w:val="center"/>
            </w:pPr>
            <w:r>
              <w:t>2</w:t>
            </w:r>
            <w:r>
              <w:rPr>
                <w:rFonts w:hint="eastAsia"/>
              </w:rPr>
              <w:t>分</w:t>
            </w:r>
          </w:p>
        </w:tc>
        <w:tc>
          <w:tcPr>
            <w:tcW w:w="5401" w:type="dxa"/>
            <w:vAlign w:val="center"/>
          </w:tcPr>
          <w:p>
            <w:pPr>
              <w:jc w:val="left"/>
            </w:pPr>
            <w:r>
              <w:rPr>
                <w:rFonts w:hint="eastAsia"/>
              </w:rPr>
              <w:t>提供近两年，家具拆装搬迁服务业绩或学生公寓床销售类似业绩，每项业绩得</w:t>
            </w:r>
            <w:r>
              <w:t>0.5</w:t>
            </w:r>
            <w:r>
              <w:rPr>
                <w:rFonts w:hint="eastAsia"/>
              </w:rPr>
              <w:t>分，最多得</w:t>
            </w:r>
            <w:r>
              <w:t>2</w:t>
            </w:r>
            <w:r>
              <w:rPr>
                <w:rFonts w:hint="eastAsia"/>
              </w:rPr>
              <w:t>分。</w:t>
            </w:r>
          </w:p>
        </w:tc>
        <w:tc>
          <w:tcPr>
            <w:tcW w:w="1884" w:type="dxa"/>
          </w:tcPr>
          <w:p>
            <w:pPr>
              <w:jc w:val="left"/>
            </w:pPr>
            <w:r>
              <w:rPr>
                <w:rFonts w:hint="eastAsia"/>
              </w:rPr>
              <w:t>提供项目合同复印件，并加盖投标人鲜章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11" w:type="dxa"/>
            <w:vAlign w:val="center"/>
          </w:tcPr>
          <w:p>
            <w:pPr>
              <w:jc w:val="center"/>
            </w:pPr>
            <w:r>
              <w:t>7</w:t>
            </w:r>
          </w:p>
        </w:tc>
        <w:tc>
          <w:tcPr>
            <w:tcW w:w="1311" w:type="dxa"/>
            <w:vAlign w:val="center"/>
          </w:tcPr>
          <w:p>
            <w:pPr>
              <w:jc w:val="center"/>
            </w:pPr>
            <w:r>
              <w:rPr>
                <w:rFonts w:hint="eastAsia"/>
              </w:rPr>
              <w:t>环保要求</w:t>
            </w:r>
          </w:p>
        </w:tc>
        <w:tc>
          <w:tcPr>
            <w:tcW w:w="856" w:type="dxa"/>
            <w:vAlign w:val="center"/>
          </w:tcPr>
          <w:p>
            <w:pPr>
              <w:jc w:val="center"/>
            </w:pPr>
            <w:r>
              <w:t>3.5</w:t>
            </w:r>
            <w:r>
              <w:rPr>
                <w:rFonts w:hint="eastAsia"/>
              </w:rPr>
              <w:t>分</w:t>
            </w:r>
          </w:p>
        </w:tc>
        <w:tc>
          <w:tcPr>
            <w:tcW w:w="5401" w:type="dxa"/>
            <w:vAlign w:val="center"/>
          </w:tcPr>
          <w:p>
            <w:pPr>
              <w:jc w:val="left"/>
            </w:pPr>
            <w:r>
              <w:t>1</w:t>
            </w:r>
            <w:r>
              <w:rPr>
                <w:rFonts w:hint="eastAsia"/>
              </w:rPr>
              <w:t>、投标人具有五星绿色供应链证书得</w:t>
            </w:r>
            <w:r>
              <w:t>1.5</w:t>
            </w:r>
            <w:r>
              <w:rPr>
                <w:rFonts w:hint="eastAsia"/>
              </w:rPr>
              <w:t>分。</w:t>
            </w:r>
          </w:p>
          <w:p>
            <w:pPr>
              <w:jc w:val="left"/>
            </w:pPr>
            <w:r>
              <w:t>2</w:t>
            </w:r>
            <w:r>
              <w:rPr>
                <w:rFonts w:hint="eastAsia"/>
              </w:rPr>
              <w:t>、投标人具有金属公寓家具的中国环保产品认证证书得</w:t>
            </w:r>
            <w:r>
              <w:t>2</w:t>
            </w:r>
            <w:r>
              <w:rPr>
                <w:rFonts w:hint="eastAsia"/>
              </w:rPr>
              <w:t>分。</w:t>
            </w:r>
          </w:p>
        </w:tc>
        <w:tc>
          <w:tcPr>
            <w:tcW w:w="1884" w:type="dxa"/>
          </w:tcPr>
          <w:p>
            <w:pPr>
              <w:jc w:val="center"/>
            </w:pPr>
            <w:r>
              <w:rPr>
                <w:rFonts w:hint="eastAsia" w:ascii="等线" w:hAnsi="等线" w:eastAsia="等线"/>
              </w:rPr>
              <w:t>提供证书扫描件及全国认证认可信息公共服务平台网上截图并加盖投标人公章）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811" w:type="dxa"/>
            <w:vAlign w:val="center"/>
          </w:tcPr>
          <w:p>
            <w:pPr>
              <w:jc w:val="center"/>
            </w:pPr>
            <w:r>
              <w:t>8</w:t>
            </w:r>
          </w:p>
        </w:tc>
        <w:tc>
          <w:tcPr>
            <w:tcW w:w="1311" w:type="dxa"/>
            <w:vAlign w:val="center"/>
          </w:tcPr>
          <w:p>
            <w:pPr>
              <w:jc w:val="center"/>
            </w:pPr>
            <w:r>
              <w:rPr>
                <w:rFonts w:hint="eastAsia"/>
              </w:rPr>
              <w:t>节能、环境标志、无线局域网产品</w:t>
            </w:r>
            <w:r>
              <w:t>1%</w:t>
            </w:r>
            <w:r>
              <w:rPr>
                <w:rFonts w:hint="eastAsia"/>
              </w:rPr>
              <w:t>（共同评分因素）</w:t>
            </w:r>
          </w:p>
        </w:tc>
        <w:tc>
          <w:tcPr>
            <w:tcW w:w="856" w:type="dxa"/>
            <w:vAlign w:val="center"/>
          </w:tcPr>
          <w:p>
            <w:pPr>
              <w:jc w:val="center"/>
            </w:pPr>
            <w:r>
              <w:t>1</w:t>
            </w:r>
            <w:r>
              <w:rPr>
                <w:rFonts w:hint="eastAsia"/>
              </w:rPr>
              <w:t>分</w:t>
            </w:r>
          </w:p>
        </w:tc>
        <w:tc>
          <w:tcPr>
            <w:tcW w:w="5401" w:type="dxa"/>
            <w:vAlign w:val="center"/>
          </w:tcPr>
          <w:p>
            <w:pPr>
              <w:jc w:val="left"/>
            </w:pPr>
            <w:r>
              <w:rPr>
                <w:rFonts w:hint="eastAsia"/>
              </w:rPr>
              <w:t>列入采购清单产品中属于政府采购优先采购范围的，每有一项为节能产品或者环境标志产品或者无线局域网产品的得</w:t>
            </w:r>
            <w:r>
              <w:t>0.5</w:t>
            </w:r>
            <w:r>
              <w:rPr>
                <w:rFonts w:hint="eastAsia"/>
              </w:rPr>
              <w:t>分，非节能、环境标志产品的、无线局域网产品的不得分。本项最多得</w:t>
            </w:r>
            <w:r>
              <w:t>1</w:t>
            </w:r>
            <w:r>
              <w:rPr>
                <w:rFonts w:hint="eastAsia"/>
              </w:rPr>
              <w:t>分。</w:t>
            </w:r>
          </w:p>
          <w:p>
            <w:pPr>
              <w:jc w:val="left"/>
            </w:pPr>
            <w:r>
              <w:rPr>
                <w:rFonts w:hint="eastAsia"/>
              </w:rPr>
              <w:t>注：</w:t>
            </w:r>
            <w:r>
              <w:t>1</w:t>
            </w:r>
            <w:r>
              <w:rPr>
                <w:rFonts w:hint="eastAsia"/>
              </w:rPr>
              <w:t>、节能产品、环境标志产品优先采购范围以相应的政府采购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p>
            <w:pPr>
              <w:jc w:val="left"/>
            </w:pPr>
            <w:r>
              <w:t>2</w:t>
            </w:r>
            <w:r>
              <w:rPr>
                <w:rFonts w:hint="eastAsia"/>
              </w:rPr>
              <w:t>、无线局域网产品优先采购范围以中国政府采购网公布的《无线局域网认证产品政府采购清单》为准。</w:t>
            </w:r>
          </w:p>
        </w:tc>
        <w:tc>
          <w:tcPr>
            <w:tcW w:w="1884" w:type="dxa"/>
            <w:vAlign w:val="center"/>
          </w:tcPr>
          <w:p>
            <w:pPr>
              <w:jc w:val="left"/>
            </w:pPr>
            <w:r>
              <w:t>1</w:t>
            </w:r>
            <w:r>
              <w:rPr>
                <w:rFonts w:hint="eastAsia"/>
              </w:rPr>
              <w:t>、投标产品属于优先采购范围内的节能产品或者环境标志产品的，提供国家确定的认证机构出具的、处于有效期之内的节能产品、环境标志产品认证证书复印件并加盖供应商公章，否则不得分。</w:t>
            </w:r>
          </w:p>
          <w:p>
            <w:pPr>
              <w:jc w:val="left"/>
            </w:pPr>
            <w:r>
              <w:t>2</w:t>
            </w:r>
            <w:r>
              <w:rPr>
                <w:rFonts w:hint="eastAsia"/>
              </w:rPr>
              <w:t>、投标产品属于优先采购范围内的无线局域网产品的，提供《无线局域网认证产品政府采购清单》对应页并加盖供应商公章，否则不得分。</w:t>
            </w:r>
          </w:p>
        </w:tc>
      </w:tr>
    </w:tbl>
    <w:p/>
    <w:p>
      <w:pPr>
        <w:widowControl/>
        <w:snapToGrid w:val="0"/>
        <w:spacing w:line="400" w:lineRule="atLeast"/>
        <w:rPr>
          <w:rFonts w:ascii="宋体"/>
          <w:sz w:val="24"/>
        </w:rPr>
      </w:pPr>
      <w:bookmarkStart w:id="180" w:name="_Toc217446059"/>
      <w:r>
        <w:rPr>
          <w:rFonts w:hint="eastAsia" w:hAnsi="宋体" w:cs="宋体"/>
          <w:b/>
          <w:bCs/>
          <w:sz w:val="24"/>
        </w:rPr>
        <w:t>注：评分的取值按四舍五入法，保留小数点后两位。</w:t>
      </w:r>
    </w:p>
    <w:bookmarkEnd w:id="174"/>
    <w:bookmarkEnd w:id="180"/>
    <w:p>
      <w:pPr>
        <w:pStyle w:val="5"/>
        <w:spacing w:line="400" w:lineRule="exact"/>
        <w:ind w:firstLine="472" w:firstLineChars="196"/>
        <w:rPr>
          <w:rFonts w:ascii="黑体"/>
          <w:sz w:val="24"/>
          <w:szCs w:val="24"/>
        </w:rPr>
      </w:pPr>
      <w:bookmarkStart w:id="181" w:name="_Toc87869627"/>
      <w:bookmarkStart w:id="182" w:name="_Toc217446060"/>
      <w:r>
        <w:rPr>
          <w:rFonts w:ascii="黑体"/>
          <w:sz w:val="24"/>
          <w:szCs w:val="24"/>
        </w:rPr>
        <w:t>5</w:t>
      </w:r>
      <w:r>
        <w:rPr>
          <w:rFonts w:hint="eastAsia" w:ascii="黑体"/>
          <w:sz w:val="24"/>
          <w:szCs w:val="24"/>
        </w:rPr>
        <w:t>、</w:t>
      </w:r>
      <w:r>
        <w:rPr>
          <w:rFonts w:ascii="黑体"/>
          <w:sz w:val="24"/>
          <w:szCs w:val="24"/>
        </w:rPr>
        <w:t xml:space="preserve"> </w:t>
      </w:r>
      <w:r>
        <w:rPr>
          <w:rFonts w:hint="eastAsia" w:ascii="黑体"/>
          <w:sz w:val="24"/>
          <w:szCs w:val="24"/>
        </w:rPr>
        <w:t>废</w:t>
      </w:r>
      <w:r>
        <w:rPr>
          <w:rFonts w:ascii="黑体"/>
          <w:sz w:val="24"/>
          <w:szCs w:val="24"/>
        </w:rPr>
        <w:t xml:space="preserve"> </w:t>
      </w:r>
      <w:r>
        <w:rPr>
          <w:rFonts w:hint="eastAsia" w:ascii="黑体"/>
          <w:sz w:val="24"/>
          <w:szCs w:val="24"/>
        </w:rPr>
        <w:t>标</w:t>
      </w:r>
      <w:bookmarkEnd w:id="181"/>
    </w:p>
    <w:p>
      <w:pPr>
        <w:spacing w:line="400" w:lineRule="exact"/>
        <w:ind w:firstLine="480" w:firstLineChars="200"/>
        <w:rPr>
          <w:sz w:val="24"/>
        </w:rPr>
      </w:pPr>
      <w:r>
        <w:rPr>
          <w:sz w:val="24"/>
        </w:rPr>
        <w:t>5.1</w:t>
      </w:r>
      <w:r>
        <w:rPr>
          <w:rFonts w:hint="eastAsia"/>
          <w:sz w:val="24"/>
        </w:rPr>
        <w:t>本次政府采购活动中，出现下列情形之一的，予以废标：</w:t>
      </w:r>
    </w:p>
    <w:p>
      <w:pPr>
        <w:spacing w:line="400" w:lineRule="exact"/>
        <w:ind w:firstLine="480" w:firstLineChars="200"/>
        <w:rPr>
          <w:sz w:val="24"/>
        </w:rPr>
      </w:pPr>
      <w:r>
        <w:rPr>
          <w:rFonts w:hint="eastAsia"/>
          <w:sz w:val="24"/>
        </w:rPr>
        <w:t>（</w:t>
      </w:r>
      <w:r>
        <w:rPr>
          <w:sz w:val="24"/>
        </w:rPr>
        <w:t>1</w:t>
      </w:r>
      <w:r>
        <w:rPr>
          <w:rFonts w:hint="eastAsia"/>
          <w:sz w:val="24"/>
        </w:rPr>
        <w:t>）符合专业条件的供应商或者对招标文件作实质响应的供应商不足三家的；</w:t>
      </w:r>
    </w:p>
    <w:p>
      <w:pPr>
        <w:spacing w:line="400" w:lineRule="exact"/>
        <w:ind w:firstLine="480" w:firstLineChars="200"/>
        <w:rPr>
          <w:sz w:val="24"/>
        </w:rPr>
      </w:pPr>
      <w:r>
        <w:rPr>
          <w:rFonts w:hint="eastAsia"/>
          <w:sz w:val="24"/>
        </w:rPr>
        <w:t>（</w:t>
      </w:r>
      <w:r>
        <w:rPr>
          <w:sz w:val="24"/>
        </w:rPr>
        <w:t>2</w:t>
      </w:r>
      <w:r>
        <w:rPr>
          <w:rFonts w:hint="eastAsia"/>
          <w:sz w:val="24"/>
        </w:rPr>
        <w:t>）出现影响采购公正的违法、违规行为的；</w:t>
      </w:r>
    </w:p>
    <w:p>
      <w:pPr>
        <w:spacing w:line="400" w:lineRule="exact"/>
        <w:ind w:firstLine="480" w:firstLineChars="200"/>
        <w:rPr>
          <w:sz w:val="24"/>
        </w:rPr>
      </w:pPr>
      <w:r>
        <w:rPr>
          <w:rFonts w:hint="eastAsia"/>
          <w:sz w:val="24"/>
        </w:rPr>
        <w:t>（</w:t>
      </w:r>
      <w:r>
        <w:rPr>
          <w:sz w:val="24"/>
        </w:rPr>
        <w:t>3</w:t>
      </w:r>
      <w:r>
        <w:rPr>
          <w:rFonts w:hint="eastAsia"/>
          <w:sz w:val="24"/>
        </w:rPr>
        <w:t>）投标人的报价均超过了采购预算，采购人不能支付的；</w:t>
      </w:r>
    </w:p>
    <w:p>
      <w:pPr>
        <w:spacing w:line="400" w:lineRule="exact"/>
        <w:ind w:firstLine="480" w:firstLineChars="200"/>
        <w:rPr>
          <w:sz w:val="24"/>
        </w:rPr>
      </w:pPr>
      <w:r>
        <w:rPr>
          <w:rFonts w:hint="eastAsia"/>
          <w:sz w:val="24"/>
        </w:rPr>
        <w:t>（</w:t>
      </w:r>
      <w:r>
        <w:rPr>
          <w:sz w:val="24"/>
        </w:rPr>
        <w:t>4</w:t>
      </w:r>
      <w:r>
        <w:rPr>
          <w:rFonts w:hint="eastAsia"/>
          <w:sz w:val="24"/>
        </w:rPr>
        <w:t>）因重大变故，采购任务取消的。</w:t>
      </w:r>
    </w:p>
    <w:p>
      <w:pPr>
        <w:spacing w:line="400" w:lineRule="exact"/>
        <w:ind w:firstLine="480" w:firstLineChars="200"/>
        <w:rPr>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sz w:val="24"/>
        </w:rPr>
      </w:pPr>
      <w:r>
        <w:rPr>
          <w:sz w:val="24"/>
        </w:rPr>
        <w:t>5.2</w:t>
      </w:r>
      <w:r>
        <w:rPr>
          <w:rFonts w:hint="eastAsia"/>
          <w:sz w:val="24"/>
        </w:rPr>
        <w:t>对于评标过程中废标的采购项目，评标委员会应当对招标文件是否存在倾向性和歧视性、是否存在不合理条款进行论证，并出具书面论证意见。</w:t>
      </w:r>
    </w:p>
    <w:p>
      <w:pPr>
        <w:spacing w:line="400" w:lineRule="exact"/>
        <w:ind w:firstLine="480" w:firstLineChars="200"/>
        <w:rPr>
          <w:sz w:val="24"/>
        </w:rPr>
      </w:pPr>
    </w:p>
    <w:p>
      <w:pPr>
        <w:pStyle w:val="5"/>
        <w:spacing w:line="400" w:lineRule="exact"/>
        <w:ind w:firstLine="472" w:firstLineChars="196"/>
        <w:rPr>
          <w:rFonts w:ascii="黑体"/>
          <w:sz w:val="24"/>
          <w:szCs w:val="24"/>
        </w:rPr>
      </w:pPr>
      <w:bookmarkStart w:id="183" w:name="_Toc87869628"/>
      <w:r>
        <w:rPr>
          <w:rFonts w:ascii="黑体"/>
          <w:sz w:val="24"/>
          <w:szCs w:val="24"/>
        </w:rPr>
        <w:t>6</w:t>
      </w:r>
      <w:r>
        <w:rPr>
          <w:rFonts w:hint="eastAsia" w:ascii="黑体"/>
          <w:sz w:val="24"/>
          <w:szCs w:val="24"/>
        </w:rPr>
        <w:t>、定标</w:t>
      </w:r>
      <w:bookmarkEnd w:id="182"/>
      <w:bookmarkEnd w:id="183"/>
      <w:bookmarkStart w:id="184" w:name="_Toc217446061"/>
    </w:p>
    <w:p>
      <w:pPr>
        <w:spacing w:line="400" w:lineRule="exact"/>
        <w:ind w:firstLine="480" w:firstLineChars="200"/>
        <w:rPr>
          <w:sz w:val="24"/>
        </w:rPr>
      </w:pPr>
      <w:r>
        <w:rPr>
          <w:sz w:val="24"/>
        </w:rPr>
        <w:t xml:space="preserve">6.1. </w:t>
      </w:r>
      <w:r>
        <w:rPr>
          <w:rFonts w:hint="eastAsia"/>
          <w:sz w:val="24"/>
        </w:rPr>
        <w:t>定标原则</w:t>
      </w:r>
      <w:bookmarkEnd w:id="184"/>
      <w:r>
        <w:rPr>
          <w:rFonts w:hint="eastAsia"/>
          <w:sz w:val="24"/>
        </w:rPr>
        <w:t>：本项目根据评标委员会推荐的中标候选供应商名单，按顺序确定中标供应商。</w:t>
      </w:r>
    </w:p>
    <w:p>
      <w:pPr>
        <w:spacing w:line="400" w:lineRule="exact"/>
        <w:ind w:firstLine="480" w:firstLineChars="200"/>
        <w:rPr>
          <w:sz w:val="24"/>
        </w:rPr>
      </w:pPr>
      <w:bookmarkStart w:id="185" w:name="_Toc217446062"/>
      <w:r>
        <w:rPr>
          <w:sz w:val="24"/>
        </w:rPr>
        <w:t xml:space="preserve">6.2. </w:t>
      </w:r>
      <w:r>
        <w:rPr>
          <w:rFonts w:hint="eastAsia"/>
          <w:sz w:val="24"/>
        </w:rPr>
        <w:t>定标程序</w:t>
      </w:r>
      <w:bookmarkEnd w:id="185"/>
    </w:p>
    <w:p>
      <w:pPr>
        <w:spacing w:line="400" w:lineRule="exact"/>
        <w:ind w:firstLine="480" w:firstLineChars="200"/>
        <w:rPr>
          <w:sz w:val="24"/>
        </w:rPr>
      </w:pPr>
      <w:r>
        <w:rPr>
          <w:sz w:val="24"/>
        </w:rPr>
        <w:t xml:space="preserve">6.2.1 </w:t>
      </w:r>
      <w:r>
        <w:rPr>
          <w:rFonts w:hint="eastAsia"/>
          <w:sz w:val="24"/>
        </w:rPr>
        <w:t>评标委员会将评标情况写出书面报告，推荐中标候选供应商。</w:t>
      </w:r>
    </w:p>
    <w:p>
      <w:pPr>
        <w:spacing w:line="400" w:lineRule="exact"/>
        <w:ind w:firstLine="480" w:firstLineChars="200"/>
        <w:rPr>
          <w:sz w:val="24"/>
        </w:rPr>
      </w:pPr>
      <w:r>
        <w:rPr>
          <w:sz w:val="24"/>
        </w:rPr>
        <w:t xml:space="preserve">6.2.2 </w:t>
      </w:r>
      <w:r>
        <w:rPr>
          <w:rFonts w:hint="eastAsia"/>
          <w:sz w:val="24"/>
        </w:rPr>
        <w:t>采购代理机构在评标结束后</w:t>
      </w:r>
      <w:r>
        <w:rPr>
          <w:sz w:val="24"/>
        </w:rPr>
        <w:t>2</w:t>
      </w:r>
      <w:r>
        <w:rPr>
          <w:rFonts w:hint="eastAsia"/>
          <w:sz w:val="24"/>
        </w:rPr>
        <w:t>个工作日内将评标报告送采购人。</w:t>
      </w:r>
    </w:p>
    <w:p>
      <w:pPr>
        <w:spacing w:line="400" w:lineRule="exact"/>
        <w:ind w:firstLine="480" w:firstLineChars="200"/>
        <w:rPr>
          <w:sz w:val="24"/>
        </w:rPr>
      </w:pPr>
      <w:r>
        <w:rPr>
          <w:sz w:val="24"/>
        </w:rPr>
        <w:t xml:space="preserve">6.2.3 </w:t>
      </w:r>
      <w:r>
        <w:rPr>
          <w:rFonts w:hint="eastAsia"/>
          <w:sz w:val="24"/>
        </w:rPr>
        <w:t>采购人在收到评标报告后</w:t>
      </w:r>
      <w:r>
        <w:rPr>
          <w:sz w:val="24"/>
        </w:rPr>
        <w:t>5</w:t>
      </w:r>
      <w:r>
        <w:rPr>
          <w:rFonts w:hint="eastAsia"/>
          <w:sz w:val="24"/>
        </w:rPr>
        <w:t>个工作日内，按照评标报告中推荐的中标候选供应商顺序确定中标供应商。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pPr>
        <w:spacing w:line="400" w:lineRule="exact"/>
        <w:ind w:firstLine="482" w:firstLineChars="200"/>
        <w:rPr>
          <w:b/>
          <w:sz w:val="24"/>
        </w:rPr>
      </w:pPr>
      <w:r>
        <w:rPr>
          <w:rFonts w:hint="eastAsia"/>
          <w:b/>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pPr>
        <w:spacing w:line="400" w:lineRule="exact"/>
        <w:ind w:firstLine="480" w:firstLineChars="200"/>
        <w:rPr>
          <w:sz w:val="24"/>
        </w:rPr>
      </w:pPr>
      <w:r>
        <w:rPr>
          <w:sz w:val="24"/>
        </w:rPr>
        <w:t xml:space="preserve">6.2.4 </w:t>
      </w:r>
      <w:r>
        <w:rPr>
          <w:rFonts w:hint="eastAsia"/>
          <w:sz w:val="24"/>
        </w:rPr>
        <w:t>根据采购人确定的中标供应商，采购代理机构在四川政府采购网上发布中标公告，如无特殊情况，并自采购人确定中标之日起</w:t>
      </w:r>
      <w:r>
        <w:rPr>
          <w:sz w:val="24"/>
        </w:rPr>
        <w:t>2</w:t>
      </w:r>
      <w:r>
        <w:rPr>
          <w:rFonts w:hint="eastAsia"/>
          <w:sz w:val="24"/>
        </w:rPr>
        <w:t>个工作日内向中标供应商发出中标通知书。</w:t>
      </w:r>
    </w:p>
    <w:p>
      <w:pPr>
        <w:spacing w:line="400" w:lineRule="exact"/>
        <w:ind w:firstLine="480" w:firstLineChars="200"/>
        <w:rPr>
          <w:sz w:val="24"/>
        </w:rPr>
      </w:pPr>
      <w:r>
        <w:rPr>
          <w:sz w:val="24"/>
        </w:rPr>
        <w:t xml:space="preserve">6.2.5 </w:t>
      </w:r>
      <w:r>
        <w:rPr>
          <w:rFonts w:hint="eastAsia"/>
          <w:sz w:val="24"/>
        </w:rPr>
        <w:t>招标采购单位不退回投标人投标文件和其他投标资料。</w:t>
      </w:r>
    </w:p>
    <w:p>
      <w:pPr>
        <w:pStyle w:val="5"/>
        <w:spacing w:line="400" w:lineRule="exact"/>
        <w:ind w:firstLine="482" w:firstLineChars="200"/>
        <w:rPr>
          <w:rFonts w:ascii="黑体"/>
          <w:bCs w:val="0"/>
          <w:sz w:val="24"/>
          <w:szCs w:val="24"/>
        </w:rPr>
      </w:pPr>
      <w:bookmarkStart w:id="186" w:name="_Toc217446105"/>
      <w:bookmarkStart w:id="187" w:name="_Toc208849022"/>
      <w:bookmarkStart w:id="188" w:name="_Toc183682432"/>
      <w:bookmarkStart w:id="189" w:name="_Toc183582297"/>
      <w:bookmarkStart w:id="190" w:name="_Toc87869629"/>
      <w:r>
        <w:rPr>
          <w:rFonts w:ascii="黑体"/>
          <w:bCs w:val="0"/>
          <w:sz w:val="24"/>
          <w:szCs w:val="24"/>
        </w:rPr>
        <w:t xml:space="preserve">7. </w:t>
      </w:r>
      <w:bookmarkEnd w:id="186"/>
      <w:bookmarkEnd w:id="187"/>
      <w:bookmarkEnd w:id="188"/>
      <w:bookmarkEnd w:id="189"/>
      <w:r>
        <w:rPr>
          <w:rFonts w:hint="eastAsia" w:ascii="黑体"/>
          <w:sz w:val="24"/>
          <w:szCs w:val="24"/>
        </w:rPr>
        <w:t>评标专家在</w:t>
      </w:r>
      <w:r>
        <w:rPr>
          <w:rFonts w:hint="eastAsia" w:ascii="黑体"/>
          <w:sz w:val="24"/>
        </w:rPr>
        <w:t>政府采购活动</w:t>
      </w:r>
      <w:r>
        <w:rPr>
          <w:rFonts w:hint="eastAsia" w:ascii="黑体"/>
          <w:sz w:val="24"/>
          <w:szCs w:val="24"/>
        </w:rPr>
        <w:t>中承担以下义务：</w:t>
      </w:r>
      <w:bookmarkEnd w:id="190"/>
    </w:p>
    <w:p>
      <w:pPr>
        <w:spacing w:line="400" w:lineRule="exact"/>
        <w:ind w:firstLine="480" w:firstLineChars="200"/>
        <w:rPr>
          <w:sz w:val="24"/>
        </w:rPr>
      </w:pPr>
      <w:r>
        <w:rPr>
          <w:rFonts w:hint="eastAsia"/>
          <w:sz w:val="24"/>
        </w:rPr>
        <w:t>（一）遵守评审工作纪律；</w:t>
      </w:r>
      <w:r>
        <w:rPr>
          <w:sz w:val="24"/>
        </w:rPr>
        <w:t xml:space="preserve"> </w:t>
      </w:r>
    </w:p>
    <w:p>
      <w:pPr>
        <w:spacing w:line="400" w:lineRule="exact"/>
        <w:ind w:firstLine="480" w:firstLineChars="200"/>
        <w:rPr>
          <w:sz w:val="24"/>
        </w:rPr>
      </w:pPr>
      <w:r>
        <w:rPr>
          <w:rFonts w:hint="eastAsia"/>
          <w:sz w:val="24"/>
        </w:rPr>
        <w:t>（二）按照客观、公正、审慎的原则，根据采购文件规定的评审程序、评审方法和评审标准进行独立评审；</w:t>
      </w:r>
    </w:p>
    <w:p>
      <w:pPr>
        <w:spacing w:line="400" w:lineRule="exact"/>
        <w:ind w:firstLine="480" w:firstLineChars="200"/>
        <w:rPr>
          <w:sz w:val="24"/>
        </w:rPr>
      </w:pPr>
      <w:r>
        <w:rPr>
          <w:rFonts w:hint="eastAsia"/>
          <w:sz w:val="24"/>
        </w:rPr>
        <w:t>（三）不得泄露评审文件、评审情况和在评审过程中获悉的商业秘密；</w:t>
      </w:r>
    </w:p>
    <w:p>
      <w:pPr>
        <w:spacing w:line="400" w:lineRule="exact"/>
        <w:ind w:firstLine="480" w:firstLineChars="200"/>
        <w:rPr>
          <w:sz w:val="24"/>
        </w:rPr>
      </w:pPr>
      <w:r>
        <w:rPr>
          <w:rFonts w:hint="eastAsia"/>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sz w:val="24"/>
        </w:rPr>
      </w:pPr>
      <w:r>
        <w:rPr>
          <w:rFonts w:hint="eastAsia"/>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sz w:val="24"/>
        </w:rPr>
      </w:pPr>
      <w:r>
        <w:rPr>
          <w:rFonts w:hint="eastAsia"/>
          <w:sz w:val="24"/>
        </w:rPr>
        <w:t>（六）配合答复处理供应商的询问、质疑和投诉等事项；</w:t>
      </w:r>
    </w:p>
    <w:p>
      <w:pPr>
        <w:spacing w:line="400" w:lineRule="exact"/>
        <w:ind w:firstLine="480" w:firstLineChars="200"/>
        <w:rPr>
          <w:sz w:val="24"/>
        </w:rPr>
      </w:pPr>
      <w:r>
        <w:rPr>
          <w:rFonts w:hint="eastAsia"/>
          <w:sz w:val="24"/>
        </w:rPr>
        <w:t>（七）法律、法规和规章规定的其他义务。</w:t>
      </w:r>
    </w:p>
    <w:p>
      <w:pPr>
        <w:pStyle w:val="5"/>
        <w:spacing w:line="400" w:lineRule="exact"/>
        <w:ind w:firstLine="482" w:firstLineChars="200"/>
        <w:rPr>
          <w:rFonts w:ascii="黑体"/>
          <w:bCs w:val="0"/>
          <w:sz w:val="24"/>
          <w:szCs w:val="24"/>
        </w:rPr>
      </w:pPr>
      <w:bookmarkStart w:id="191" w:name="_Toc87869630"/>
      <w:r>
        <w:rPr>
          <w:rFonts w:ascii="黑体"/>
          <w:bCs w:val="0"/>
          <w:sz w:val="24"/>
          <w:szCs w:val="24"/>
        </w:rPr>
        <w:t>8.</w:t>
      </w:r>
      <w:r>
        <w:rPr>
          <w:rFonts w:hint="eastAsia" w:ascii="黑体"/>
          <w:bCs w:val="0"/>
          <w:sz w:val="24"/>
          <w:szCs w:val="24"/>
        </w:rPr>
        <w:t>评标专家在政府采购活动中应当遵守以下工作纪律：</w:t>
      </w:r>
      <w:bookmarkEnd w:id="191"/>
    </w:p>
    <w:p>
      <w:pPr>
        <w:spacing w:line="400" w:lineRule="exact"/>
        <w:ind w:firstLine="480" w:firstLineChars="200"/>
        <w:rPr>
          <w:sz w:val="24"/>
        </w:rPr>
      </w:pPr>
      <w:r>
        <w:rPr>
          <w:rFonts w:hint="eastAsia"/>
          <w:sz w:val="24"/>
        </w:rPr>
        <w:t>（一）遵行《政府采购法》第十二条和《政府采购法实施条例》第九条及财政部关于回避的规定。</w:t>
      </w:r>
    </w:p>
    <w:p>
      <w:pPr>
        <w:spacing w:line="400" w:lineRule="exact"/>
        <w:ind w:firstLine="480" w:firstLineChars="200"/>
        <w:rPr>
          <w:sz w:val="24"/>
        </w:rPr>
      </w:pPr>
      <w:r>
        <w:rPr>
          <w:rFonts w:hint="eastAsia"/>
          <w:sz w:val="24"/>
        </w:rPr>
        <w:t>（二）评标前，应当将通讯工具或者相关电子设备交由招标采购单位统一保管。</w:t>
      </w:r>
    </w:p>
    <w:p>
      <w:pPr>
        <w:spacing w:line="400" w:lineRule="exact"/>
        <w:ind w:firstLine="480" w:firstLineChars="200"/>
        <w:rPr>
          <w:sz w:val="24"/>
        </w:rPr>
      </w:pPr>
      <w:r>
        <w:rPr>
          <w:rFonts w:hint="eastAsia"/>
          <w:sz w:val="24"/>
        </w:rPr>
        <w:t>（三）评标过程中，不得与外界联系，因发生不可预见情况，确实需要与外界联系的，应当在监督人员监督之下办理。</w:t>
      </w:r>
    </w:p>
    <w:p>
      <w:pPr>
        <w:spacing w:line="400" w:lineRule="exact"/>
        <w:ind w:firstLine="480" w:firstLineChars="200"/>
        <w:rPr>
          <w:sz w:val="24"/>
        </w:rPr>
      </w:pPr>
      <w:r>
        <w:rPr>
          <w:rFonts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sz w:val="24"/>
        </w:rPr>
      </w:pPr>
      <w:r>
        <w:rPr>
          <w:rFonts w:hint="eastAsia"/>
          <w:sz w:val="24"/>
        </w:rPr>
        <w:t>（五）在评标过程中和评标结束后，不得记录、复制或带走任何评标资料，除因规定的义务外，不得向外界透露评标内容。</w:t>
      </w:r>
    </w:p>
    <w:p>
      <w:pPr>
        <w:spacing w:line="400" w:lineRule="exact"/>
        <w:ind w:firstLine="480" w:firstLineChars="200"/>
        <w:rPr>
          <w:sz w:val="24"/>
        </w:rPr>
      </w:pPr>
      <w:r>
        <w:rPr>
          <w:rFonts w:hint="eastAsia"/>
          <w:sz w:val="24"/>
        </w:rPr>
        <w:t>（六）服从评标现场招标采购单位的现场秩序管理，接受评标现场监督人员的合法监督。</w:t>
      </w:r>
    </w:p>
    <w:p>
      <w:pPr>
        <w:spacing w:line="400" w:lineRule="exact"/>
        <w:ind w:firstLine="480" w:firstLineChars="200"/>
        <w:rPr>
          <w:sz w:val="24"/>
        </w:rPr>
      </w:pPr>
      <w:r>
        <w:rPr>
          <w:rFonts w:hint="eastAsia"/>
          <w:sz w:val="24"/>
        </w:rPr>
        <w:t>（七）遵守有关廉洁自律规定，不得私下接触供应商，不得收受供应商及有关业务单位和个人的财物或好处，不得接受采购组织单位的请托。</w:t>
      </w:r>
    </w:p>
    <w:p>
      <w:pPr>
        <w:pStyle w:val="2"/>
      </w:pPr>
      <w:r>
        <w:br w:type="page"/>
      </w:r>
    </w:p>
    <w:p>
      <w:pPr>
        <w:pStyle w:val="4"/>
        <w:rPr>
          <w:sz w:val="36"/>
          <w:szCs w:val="36"/>
        </w:rPr>
      </w:pPr>
      <w:bookmarkStart w:id="192" w:name="_Toc87869631"/>
      <w:r>
        <w:rPr>
          <w:rFonts w:hint="eastAsia"/>
          <w:sz w:val="36"/>
          <w:szCs w:val="36"/>
        </w:rPr>
        <w:t>第八章　</w:t>
      </w:r>
      <w:r>
        <w:rPr>
          <w:sz w:val="36"/>
          <w:szCs w:val="36"/>
        </w:rPr>
        <w:t xml:space="preserve"> </w:t>
      </w:r>
      <w:r>
        <w:rPr>
          <w:rFonts w:hint="eastAsia"/>
          <w:sz w:val="36"/>
          <w:szCs w:val="36"/>
        </w:rPr>
        <w:t>政府采购合同（样例）</w:t>
      </w:r>
      <w:bookmarkEnd w:id="192"/>
    </w:p>
    <w:p>
      <w:pPr>
        <w:jc w:val="center"/>
        <w:rPr>
          <w:sz w:val="24"/>
          <w:szCs w:val="32"/>
        </w:rPr>
      </w:pPr>
      <w:r>
        <w:rPr>
          <w:rFonts w:hint="eastAsia"/>
          <w:sz w:val="24"/>
          <w:szCs w:val="32"/>
        </w:rPr>
        <w:t>（此仅为样例，具体以实际签订为准）</w:t>
      </w:r>
    </w:p>
    <w:p>
      <w:pPr>
        <w:pStyle w:val="2"/>
      </w:pPr>
    </w:p>
    <w:p>
      <w:pPr>
        <w:pStyle w:val="5"/>
        <w:jc w:val="center"/>
      </w:pPr>
      <w:bookmarkStart w:id="193" w:name="_Toc87869632"/>
      <w:r>
        <w:rPr>
          <w:rFonts w:hint="eastAsia"/>
        </w:rPr>
        <w:t>合同主要条款</w:t>
      </w:r>
      <w:bookmarkEnd w:id="193"/>
    </w:p>
    <w:p>
      <w:r>
        <w:rPr>
          <w:rFonts w:hint="eastAsia"/>
        </w:rPr>
        <w:t>（本合同由采购人和供应商根据采购文件的要求和响应文件的响应科学合理签订）</w:t>
      </w:r>
    </w:p>
    <w:p>
      <w:pPr>
        <w:spacing w:line="360" w:lineRule="auto"/>
        <w:ind w:firstLine="480" w:firstLineChars="200"/>
        <w:rPr>
          <w:rFonts w:ascii="宋体" w:cs="宋体"/>
          <w:sz w:val="24"/>
        </w:rPr>
      </w:pPr>
      <w:r>
        <w:rPr>
          <w:rFonts w:hint="eastAsia" w:ascii="宋体" w:hAnsi="宋体" w:cs="宋体"/>
          <w:sz w:val="24"/>
        </w:rPr>
        <w:t>合同编号：</w:t>
      </w:r>
      <w:r>
        <w:rPr>
          <w:rFonts w:ascii="宋体" w:hAnsi="宋体" w:cs="宋体"/>
          <w:sz w:val="24"/>
        </w:rPr>
        <w:t>XXXX</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签订地点：</w:t>
      </w:r>
      <w:r>
        <w:rPr>
          <w:rFonts w:ascii="宋体" w:hAnsi="宋体" w:cs="宋体"/>
          <w:sz w:val="24"/>
        </w:rPr>
        <w:t>XXXX</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签订时间：</w:t>
      </w:r>
      <w:r>
        <w:rPr>
          <w:rFonts w:ascii="宋体" w:hAnsi="宋体" w:cs="宋体"/>
          <w:sz w:val="24"/>
        </w:rPr>
        <w:t>XXXX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p>
    <w:p>
      <w:pPr>
        <w:spacing w:line="360" w:lineRule="auto"/>
        <w:ind w:firstLine="480" w:firstLineChars="200"/>
        <w:rPr>
          <w:rFonts w:ascii="宋体" w:cs="宋体"/>
          <w:sz w:val="24"/>
        </w:rPr>
      </w:pPr>
      <w:r>
        <w:rPr>
          <w:rFonts w:hint="eastAsia" w:ascii="宋体" w:hAnsi="宋体" w:cs="宋体"/>
          <w:sz w:val="24"/>
        </w:rPr>
        <w:t>采购人（甲方）：</w:t>
      </w:r>
      <w:r>
        <w:rPr>
          <w:rFonts w:ascii="宋体" w:hAnsi="宋体" w:cs="宋体"/>
          <w:sz w:val="24"/>
        </w:rPr>
        <w:t xml:space="preserve">                              </w:t>
      </w:r>
    </w:p>
    <w:p>
      <w:pPr>
        <w:spacing w:line="360" w:lineRule="auto"/>
        <w:ind w:firstLine="480" w:firstLineChars="200"/>
        <w:rPr>
          <w:rFonts w:ascii="宋体" w:cs="宋体"/>
          <w:sz w:val="24"/>
        </w:rPr>
      </w:pPr>
      <w:r>
        <w:rPr>
          <w:rFonts w:hint="eastAsia" w:ascii="宋体" w:hAnsi="宋体" w:cs="宋体"/>
          <w:sz w:val="24"/>
        </w:rPr>
        <w:t>供应商（乙方）：</w:t>
      </w:r>
      <w:r>
        <w:rPr>
          <w:rFonts w:ascii="宋体" w:hAnsi="宋体" w:cs="宋体"/>
          <w:sz w:val="24"/>
        </w:rPr>
        <w:t xml:space="preserve">                                                                     </w:t>
      </w:r>
    </w:p>
    <w:p>
      <w:pPr>
        <w:spacing w:line="400" w:lineRule="exact"/>
        <w:rPr>
          <w:rFonts w:ascii="宋体" w:cs="宋体"/>
          <w:sz w:val="24"/>
        </w:rPr>
      </w:pPr>
    </w:p>
    <w:p>
      <w:pPr>
        <w:spacing w:line="360" w:lineRule="auto"/>
        <w:ind w:firstLine="424" w:firstLineChars="177"/>
        <w:rPr>
          <w:rFonts w:ascii="宋体"/>
          <w:sz w:val="24"/>
        </w:rPr>
      </w:pPr>
      <w:bookmarkStart w:id="194" w:name="_Toc217446107"/>
      <w:bookmarkStart w:id="195" w:name="_Toc495254169"/>
      <w:r>
        <w:rPr>
          <w:rFonts w:hint="eastAsia" w:ascii="宋体" w:hAnsi="宋体"/>
          <w:sz w:val="24"/>
        </w:rPr>
        <w:t>依据《中华人民共和国民法典》、《中华人民共和国政府采购法》与项目行业有关的法律法规，以及</w:t>
      </w:r>
      <w:r>
        <w:rPr>
          <w:rFonts w:ascii="宋体" w:hAnsi="宋体"/>
          <w:sz w:val="24"/>
        </w:rPr>
        <w:t>XXXX</w:t>
      </w:r>
      <w:r>
        <w:rPr>
          <w:rFonts w:hint="eastAsia" w:ascii="宋体" w:hAnsi="宋体"/>
          <w:sz w:val="24"/>
        </w:rPr>
        <w:t>项目（项目编号：</w:t>
      </w:r>
      <w:r>
        <w:rPr>
          <w:rFonts w:ascii="宋体" w:hAnsi="宋体"/>
          <w:sz w:val="24"/>
        </w:rPr>
        <w:t>XXXX</w:t>
      </w:r>
      <w:r>
        <w:rPr>
          <w:rFonts w:hint="eastAsia" w:ascii="宋体" w:hAnsi="宋体"/>
          <w:sz w:val="24"/>
        </w:rPr>
        <w:t>）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pStyle w:val="5"/>
        <w:spacing w:line="400" w:lineRule="exact"/>
        <w:ind w:firstLine="482" w:firstLineChars="200"/>
        <w:rPr>
          <w:rFonts w:ascii="宋体" w:hAnsi="宋体" w:eastAsia="宋体" w:cs="宋体"/>
          <w:sz w:val="24"/>
          <w:szCs w:val="24"/>
        </w:rPr>
      </w:pPr>
      <w:bookmarkStart w:id="196" w:name="_Toc87869633"/>
      <w:r>
        <w:rPr>
          <w:rFonts w:hint="eastAsia" w:ascii="宋体" w:hAnsi="宋体" w:eastAsia="宋体" w:cs="宋体"/>
          <w:sz w:val="24"/>
          <w:szCs w:val="24"/>
        </w:rPr>
        <w:t>一、合同货物</w:t>
      </w:r>
      <w:bookmarkEnd w:id="194"/>
      <w:bookmarkEnd w:id="195"/>
      <w:bookmarkEnd w:id="196"/>
    </w:p>
    <w:tbl>
      <w:tblPr>
        <w:tblStyle w:val="18"/>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bottom w:val="single" w:color="auto" w:sz="4" w:space="0"/>
              <w:right w:val="single" w:color="auto" w:sz="4" w:space="0"/>
            </w:tcBorders>
            <w:vAlign w:val="center"/>
          </w:tcPr>
          <w:p>
            <w:pPr>
              <w:spacing w:line="400" w:lineRule="exact"/>
              <w:ind w:firstLine="240" w:firstLineChars="100"/>
              <w:rPr>
                <w:rFonts w:ascii="宋体" w:cs="宋体"/>
                <w:sz w:val="24"/>
              </w:rPr>
            </w:pPr>
            <w:r>
              <w:rPr>
                <w:rFonts w:hint="eastAsia" w:ascii="宋体" w:hAnsi="宋体" w:cs="宋体"/>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hint="eastAsia" w:ascii="宋体" w:hAnsi="宋体" w:cs="宋体"/>
                <w:sz w:val="24"/>
              </w:rPr>
              <w:t>规格</w:t>
            </w:r>
          </w:p>
          <w:p>
            <w:pPr>
              <w:spacing w:line="400" w:lineRule="exact"/>
              <w:jc w:val="center"/>
              <w:rPr>
                <w:rFonts w:ascii="宋体" w:cs="宋体"/>
                <w:sz w:val="24"/>
              </w:rPr>
            </w:pPr>
            <w:r>
              <w:rPr>
                <w:rFonts w:hint="eastAsia" w:ascii="宋体" w:hAnsi="宋体" w:cs="宋体"/>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cs="宋体"/>
                <w:sz w:val="24"/>
              </w:rPr>
            </w:pPr>
            <w:r>
              <w:rPr>
                <w:rFonts w:hint="eastAsia" w:ascii="宋体" w:hAnsi="宋体" w:cs="宋体"/>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宋体" w:cs="宋体"/>
                <w:sz w:val="24"/>
              </w:rPr>
            </w:pPr>
            <w:r>
              <w:rPr>
                <w:rFonts w:hint="eastAsia" w:ascii="宋体" w:hAnsi="宋体" w:cs="宋体"/>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宋体" w:cs="宋体"/>
                <w:sz w:val="24"/>
              </w:rPr>
            </w:pPr>
            <w:r>
              <w:rPr>
                <w:rFonts w:hint="eastAsia" w:ascii="宋体" w:hAnsi="宋体" w:cs="宋体"/>
                <w:sz w:val="24"/>
              </w:rPr>
              <w:t>单价</w:t>
            </w:r>
          </w:p>
          <w:p>
            <w:pPr>
              <w:spacing w:line="400" w:lineRule="exact"/>
              <w:jc w:val="center"/>
              <w:rPr>
                <w:rFonts w:ascii="宋体" w:cs="宋体"/>
                <w:sz w:val="24"/>
              </w:rPr>
            </w:pPr>
            <w:r>
              <w:rPr>
                <w:rFonts w:hint="eastAsia" w:ascii="宋体" w:hAnsi="宋体" w:cs="宋体"/>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宋体" w:cs="宋体"/>
                <w:sz w:val="24"/>
              </w:rPr>
            </w:pPr>
            <w:r>
              <w:rPr>
                <w:rFonts w:hint="eastAsia" w:ascii="宋体" w:hAnsi="宋体" w:cs="宋体"/>
                <w:sz w:val="24"/>
              </w:rPr>
              <w:t>总价</w:t>
            </w:r>
          </w:p>
          <w:p>
            <w:pPr>
              <w:spacing w:line="400" w:lineRule="exact"/>
              <w:rPr>
                <w:rFonts w:ascii="宋体" w:cs="宋体"/>
                <w:sz w:val="24"/>
              </w:rPr>
            </w:pPr>
            <w:r>
              <w:rPr>
                <w:rFonts w:hint="eastAsia" w:ascii="宋体" w:hAnsi="宋体" w:cs="宋体"/>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hint="eastAsia" w:ascii="宋体" w:hAnsi="宋体" w:cs="宋体"/>
                <w:sz w:val="24"/>
              </w:rPr>
              <w:t>随机</w:t>
            </w:r>
          </w:p>
          <w:p>
            <w:pPr>
              <w:spacing w:line="400" w:lineRule="exact"/>
              <w:jc w:val="center"/>
              <w:rPr>
                <w:rFonts w:ascii="宋体" w:cs="宋体"/>
                <w:sz w:val="24"/>
              </w:rPr>
            </w:pPr>
            <w:r>
              <w:rPr>
                <w:rFonts w:hint="eastAsia" w:ascii="宋体" w:hAnsi="宋体" w:cs="宋体"/>
                <w:sz w:val="24"/>
              </w:rPr>
              <w:t>配件</w:t>
            </w:r>
          </w:p>
        </w:tc>
        <w:tc>
          <w:tcPr>
            <w:tcW w:w="1260" w:type="dxa"/>
            <w:tcBorders>
              <w:top w:val="single" w:color="auto" w:sz="4" w:space="0"/>
              <w:left w:val="single" w:color="auto" w:sz="4" w:space="0"/>
              <w:bottom w:val="single" w:color="auto" w:sz="4" w:space="0"/>
            </w:tcBorders>
            <w:vAlign w:val="center"/>
          </w:tcPr>
          <w:p>
            <w:pPr>
              <w:spacing w:line="400" w:lineRule="exact"/>
              <w:ind w:firstLine="120" w:firstLineChars="50"/>
              <w:rPr>
                <w:rFonts w:ascii="宋体" w:cs="宋体"/>
                <w:sz w:val="24"/>
              </w:rPr>
            </w:pPr>
            <w:r>
              <w:rPr>
                <w:rFonts w:hint="eastAsia" w:ascii="宋体" w:hAnsi="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tcBorders>
            <w:vAlign w:val="center"/>
          </w:tcPr>
          <w:p>
            <w:pPr>
              <w:spacing w:line="400" w:lineRule="exact"/>
              <w:jc w:val="center"/>
              <w:rPr>
                <w:rFonts w:ascii="宋体" w:cs="宋体"/>
                <w:sz w:val="24"/>
              </w:rPr>
            </w:pPr>
            <w:r>
              <w:rPr>
                <w:rFonts w:ascii="宋体" w:cs="宋体"/>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宋体"/>
                <w:sz w:val="24"/>
              </w:rPr>
            </w:pPr>
            <w:r>
              <w:rPr>
                <w:rFonts w:ascii="宋体" w:cs="宋体"/>
                <w:sz w:val="24"/>
              </w:rPr>
              <w:t> </w:t>
            </w:r>
          </w:p>
        </w:tc>
        <w:tc>
          <w:tcPr>
            <w:tcW w:w="1260" w:type="dxa"/>
            <w:tcBorders>
              <w:top w:val="single" w:color="auto" w:sz="4" w:space="0"/>
              <w:left w:val="single" w:color="auto" w:sz="4" w:space="0"/>
              <w:bottom w:val="single" w:color="auto" w:sz="4" w:space="0"/>
            </w:tcBorders>
            <w:vAlign w:val="center"/>
          </w:tcPr>
          <w:p>
            <w:pPr>
              <w:spacing w:line="400" w:lineRule="exact"/>
              <w:jc w:val="center"/>
              <w:rPr>
                <w:rFonts w:ascii="宋体" w:cs="宋体"/>
                <w:sz w:val="24"/>
              </w:rPr>
            </w:pPr>
            <w:r>
              <w:rPr>
                <w:rFonts w:ascii="宋体" w:cs="宋体"/>
                <w:sz w:val="24"/>
              </w:rPr>
              <w:t> </w:t>
            </w:r>
          </w:p>
        </w:tc>
      </w:tr>
    </w:tbl>
    <w:p>
      <w:pPr>
        <w:pStyle w:val="5"/>
        <w:spacing w:line="400" w:lineRule="exact"/>
        <w:ind w:firstLine="482" w:firstLineChars="200"/>
        <w:rPr>
          <w:rFonts w:ascii="宋体" w:hAnsi="宋体" w:eastAsia="宋体" w:cs="宋体"/>
          <w:sz w:val="24"/>
          <w:szCs w:val="24"/>
        </w:rPr>
      </w:pPr>
      <w:bookmarkStart w:id="197" w:name="_Toc217446108"/>
      <w:bookmarkStart w:id="198" w:name="_Toc495254170"/>
      <w:bookmarkStart w:id="199" w:name="_Toc87869634"/>
      <w:r>
        <w:rPr>
          <w:rFonts w:hint="eastAsia" w:ascii="宋体" w:hAnsi="宋体" w:eastAsia="宋体" w:cs="宋体"/>
          <w:sz w:val="24"/>
          <w:szCs w:val="24"/>
        </w:rPr>
        <w:t>二、合同总价</w:t>
      </w:r>
      <w:bookmarkEnd w:id="197"/>
      <w:bookmarkEnd w:id="198"/>
      <w:bookmarkEnd w:id="199"/>
    </w:p>
    <w:p>
      <w:pPr>
        <w:pStyle w:val="7"/>
        <w:spacing w:line="400" w:lineRule="exact"/>
        <w:ind w:firstLine="420" w:firstLineChars="175"/>
        <w:rPr>
          <w:rFonts w:ascii="宋体" w:cs="宋体"/>
          <w:sz w:val="24"/>
        </w:rPr>
      </w:pPr>
      <w:r>
        <w:rPr>
          <w:rFonts w:hint="eastAsia" w:ascii="宋体" w:hAnsi="宋体" w:cs="宋体"/>
          <w:sz w:val="24"/>
        </w:rPr>
        <w:t>合同总价为人民币大写：</w:t>
      </w:r>
      <w:r>
        <w:rPr>
          <w:rFonts w:ascii="宋体" w:hAnsi="宋体" w:cs="宋体"/>
          <w:sz w:val="24"/>
          <w:u w:val="single"/>
        </w:rPr>
        <w:t xml:space="preserve">                </w:t>
      </w:r>
      <w:r>
        <w:rPr>
          <w:rFonts w:hint="eastAsia" w:ascii="宋体" w:hAnsi="宋体" w:cs="宋体"/>
          <w:sz w:val="24"/>
        </w:rPr>
        <w:t>元，即</w:t>
      </w:r>
      <w:r>
        <w:rPr>
          <w:rFonts w:ascii="宋体" w:hAnsi="宋体" w:cs="宋体"/>
          <w:sz w:val="24"/>
        </w:rPr>
        <w:t>RMB</w:t>
      </w:r>
      <w:r>
        <w:rPr>
          <w:rFonts w:hint="eastAsia" w:ascii="宋体" w:hAnsi="宋体" w:cs="宋体"/>
          <w:sz w:val="24"/>
        </w:rPr>
        <w:t>￥</w:t>
      </w:r>
      <w:r>
        <w:rPr>
          <w:rFonts w:ascii="宋体" w:hAnsi="宋体" w:cs="宋体"/>
          <w:sz w:val="24"/>
          <w:u w:val="single"/>
        </w:rPr>
        <w:t xml:space="preserve">        </w:t>
      </w:r>
      <w:r>
        <w:rPr>
          <w:rFonts w:hint="eastAsia" w:ascii="宋体" w:hAnsi="宋体" w:cs="宋体"/>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5"/>
        <w:spacing w:line="400" w:lineRule="exact"/>
        <w:ind w:firstLine="482" w:firstLineChars="200"/>
        <w:rPr>
          <w:rFonts w:ascii="宋体" w:hAnsi="宋体" w:eastAsia="宋体" w:cs="宋体"/>
          <w:sz w:val="24"/>
          <w:szCs w:val="24"/>
        </w:rPr>
      </w:pPr>
      <w:bookmarkStart w:id="200" w:name="_Toc87869635"/>
      <w:bookmarkStart w:id="201" w:name="_Toc495254171"/>
      <w:bookmarkStart w:id="202" w:name="_Toc217446109"/>
      <w:r>
        <w:rPr>
          <w:rFonts w:hint="eastAsia" w:ascii="宋体" w:hAnsi="宋体" w:eastAsia="宋体" w:cs="宋体"/>
          <w:sz w:val="24"/>
          <w:szCs w:val="24"/>
        </w:rPr>
        <w:t>三、质量要求</w:t>
      </w:r>
      <w:bookmarkEnd w:id="200"/>
      <w:bookmarkEnd w:id="201"/>
      <w:bookmarkEnd w:id="202"/>
    </w:p>
    <w:p>
      <w:pPr>
        <w:pStyle w:val="53"/>
        <w:ind w:firstLine="480"/>
        <w:rPr>
          <w:rFonts w:ascii="宋体"/>
          <w:color w:val="auto"/>
        </w:rPr>
      </w:pPr>
      <w:r>
        <w:rPr>
          <w:rFonts w:ascii="宋体" w:hAnsi="宋体"/>
          <w:color w:val="auto"/>
        </w:rPr>
        <w:t>1</w:t>
      </w:r>
      <w:r>
        <w:rPr>
          <w:rFonts w:hint="eastAsia" w:ascii="宋体" w:hAnsi="宋体"/>
          <w:color w:val="auto"/>
        </w:rPr>
        <w:t>、乙方须提供全新的货物（含零部件、配件等），表面无划伤、无碰撞痕迹，且权属清楚，不得侵害他人的知识产权。</w:t>
      </w:r>
    </w:p>
    <w:p>
      <w:pPr>
        <w:pStyle w:val="53"/>
        <w:ind w:firstLine="480"/>
        <w:rPr>
          <w:rFonts w:ascii="宋体"/>
          <w:color w:val="auto"/>
        </w:rPr>
      </w:pPr>
      <w:r>
        <w:rPr>
          <w:rFonts w:ascii="宋体" w:hAnsi="宋体"/>
          <w:color w:val="auto"/>
        </w:rPr>
        <w:t>2</w:t>
      </w:r>
      <w:r>
        <w:rPr>
          <w:rFonts w:hint="eastAsia" w:ascii="宋体" w:hAnsi="宋体"/>
          <w:color w:val="auto"/>
        </w:rPr>
        <w:t>、货物必须符合或优于国家（行业）</w:t>
      </w:r>
      <w:r>
        <w:rPr>
          <w:rFonts w:ascii="宋体" w:hAnsi="宋体"/>
          <w:color w:val="auto"/>
          <w:u w:val="single"/>
        </w:rPr>
        <w:t xml:space="preserve">          </w:t>
      </w:r>
      <w:r>
        <w:rPr>
          <w:rFonts w:hint="eastAsia" w:ascii="宋体" w:hAnsi="宋体"/>
          <w:color w:val="auto"/>
        </w:rPr>
        <w:t>标准，以及本项目招标文件的质量要求和技术指标与出厂标准。</w:t>
      </w:r>
    </w:p>
    <w:p>
      <w:pPr>
        <w:pStyle w:val="53"/>
        <w:ind w:firstLine="480"/>
        <w:rPr>
          <w:rFonts w:ascii="宋体"/>
          <w:color w:val="auto"/>
        </w:rPr>
      </w:pPr>
      <w:r>
        <w:rPr>
          <w:rFonts w:ascii="宋体" w:hAnsi="宋体"/>
          <w:color w:val="auto"/>
        </w:rPr>
        <w:t>3</w:t>
      </w:r>
      <w:r>
        <w:rPr>
          <w:rFonts w:hint="eastAsia" w:ascii="宋体" w:hAnsi="宋体"/>
          <w:color w:val="auto"/>
        </w:rPr>
        <w:t>、乙方须在本合同签订之日起</w:t>
      </w:r>
      <w:r>
        <w:rPr>
          <w:rFonts w:ascii="宋体" w:hAnsi="宋体"/>
          <w:color w:val="auto"/>
          <w:u w:val="single"/>
        </w:rPr>
        <w:t xml:space="preserve">   </w:t>
      </w:r>
      <w:r>
        <w:rPr>
          <w:rFonts w:hint="eastAsia" w:ascii="宋体" w:hAnsi="宋体"/>
          <w:color w:val="auto"/>
        </w:rPr>
        <w:t>日内送交货物成品样品给甲方确认，在甲方出具样品确认书并封存成品样品外观尺寸后，乙方才能按样生产，并以此样品作为验收样品；每台货物上均应有产品质量检验合格标志。</w:t>
      </w:r>
    </w:p>
    <w:p>
      <w:pPr>
        <w:pStyle w:val="53"/>
        <w:ind w:firstLine="480"/>
        <w:rPr>
          <w:rFonts w:ascii="宋体"/>
          <w:color w:val="auto"/>
        </w:rPr>
      </w:pPr>
      <w:r>
        <w:rPr>
          <w:rFonts w:ascii="宋体" w:hAnsi="宋体"/>
          <w:color w:val="auto"/>
        </w:rPr>
        <w:t>4</w:t>
      </w:r>
      <w:r>
        <w:rPr>
          <w:rFonts w:hint="eastAsia" w:ascii="宋体" w:hAnsi="宋体"/>
          <w:color w:val="auto"/>
        </w:rPr>
        <w:t>、货物制造质量出现问题，乙方应负责三包（包修、包换、包退），费用由乙方负担，甲方有权到乙方生产场地检查货物质量和生产进度。</w:t>
      </w:r>
    </w:p>
    <w:p>
      <w:pPr>
        <w:pStyle w:val="53"/>
        <w:ind w:firstLine="480"/>
        <w:rPr>
          <w:rFonts w:ascii="宋体"/>
          <w:color w:val="auto"/>
        </w:rPr>
      </w:pPr>
      <w:r>
        <w:rPr>
          <w:rFonts w:ascii="宋体" w:hAnsi="宋体"/>
          <w:color w:val="auto"/>
        </w:rPr>
        <w:t>5</w:t>
      </w:r>
      <w:r>
        <w:rPr>
          <w:rFonts w:hint="eastAsia" w:ascii="宋体" w:hAnsi="宋体"/>
          <w:color w:val="auto"/>
        </w:rPr>
        <w:t>、货到现场后由于甲方保管不当造成的质量问题，乙方亦应负责修理，但费用由甲方负担。</w:t>
      </w:r>
    </w:p>
    <w:p>
      <w:pPr>
        <w:pStyle w:val="5"/>
        <w:spacing w:line="400" w:lineRule="exact"/>
        <w:ind w:firstLine="482" w:firstLineChars="200"/>
        <w:rPr>
          <w:rFonts w:ascii="宋体" w:hAnsi="宋体" w:eastAsia="宋体" w:cs="宋体"/>
          <w:sz w:val="24"/>
          <w:szCs w:val="24"/>
        </w:rPr>
      </w:pPr>
      <w:bookmarkStart w:id="203" w:name="_Toc87869636"/>
      <w:bookmarkStart w:id="204" w:name="_Toc217446110"/>
      <w:bookmarkStart w:id="205" w:name="_Toc495254172"/>
      <w:r>
        <w:rPr>
          <w:rFonts w:hint="eastAsia" w:ascii="宋体" w:hAnsi="宋体" w:eastAsia="宋体" w:cs="宋体"/>
          <w:sz w:val="24"/>
          <w:szCs w:val="24"/>
        </w:rPr>
        <w:t>四、交货及验收</w:t>
      </w:r>
      <w:bookmarkEnd w:id="203"/>
      <w:bookmarkEnd w:id="204"/>
      <w:bookmarkEnd w:id="205"/>
    </w:p>
    <w:p>
      <w:pPr>
        <w:pStyle w:val="53"/>
        <w:ind w:firstLine="480"/>
        <w:rPr>
          <w:rFonts w:ascii="宋体"/>
          <w:color w:val="auto"/>
        </w:rPr>
      </w:pPr>
      <w:r>
        <w:rPr>
          <w:rFonts w:ascii="宋体" w:hAnsi="宋体"/>
          <w:color w:val="auto"/>
        </w:rPr>
        <w:t>1</w:t>
      </w:r>
      <w:r>
        <w:rPr>
          <w:rFonts w:hint="eastAsia" w:ascii="宋体" w:hAnsi="宋体"/>
          <w:color w:val="auto"/>
        </w:rPr>
        <w:t>、乙方交货期限为合同签订生效后的</w:t>
      </w:r>
      <w:r>
        <w:rPr>
          <w:rFonts w:ascii="宋体" w:hAnsi="宋体"/>
          <w:color w:val="auto"/>
        </w:rPr>
        <w:t>XX</w:t>
      </w:r>
      <w:r>
        <w:rPr>
          <w:rFonts w:hint="eastAsia" w:ascii="宋体" w:hAnsi="宋体"/>
          <w:color w:val="auto"/>
        </w:rPr>
        <w:t>日内，在合同签订生效之日起</w:t>
      </w:r>
      <w:r>
        <w:rPr>
          <w:rFonts w:ascii="宋体" w:hAnsi="宋体"/>
          <w:color w:val="auto"/>
        </w:rPr>
        <w:t>XX</w:t>
      </w:r>
      <w:r>
        <w:rPr>
          <w:rFonts w:hint="eastAsia" w:ascii="宋体" w:hAnsi="宋体"/>
          <w:color w:val="auto"/>
        </w:rPr>
        <w:t>天内交货到甲方指定地点，随即在</w:t>
      </w:r>
      <w:r>
        <w:rPr>
          <w:rFonts w:ascii="宋体" w:hAnsi="宋体"/>
          <w:color w:val="auto"/>
        </w:rPr>
        <w:t>XX</w:t>
      </w:r>
      <w:r>
        <w:rPr>
          <w:rFonts w:hint="eastAsia" w:ascii="宋体" w:hAnsi="宋体"/>
          <w:color w:val="auto"/>
        </w:rPr>
        <w:t>日内全部完成安装调试验收合格交付使用，并且最迟应在</w:t>
      </w:r>
      <w:r>
        <w:rPr>
          <w:rFonts w:ascii="宋体" w:hAnsi="宋体"/>
          <w:color w:val="auto"/>
        </w:rPr>
        <w:t>XX</w:t>
      </w:r>
      <w:r>
        <w:rPr>
          <w:rFonts w:hint="eastAsia" w:ascii="宋体" w:hAnsi="宋体"/>
          <w:color w:val="auto"/>
        </w:rPr>
        <w:t>年</w:t>
      </w:r>
      <w:r>
        <w:rPr>
          <w:rFonts w:ascii="宋体" w:hAnsi="宋体"/>
          <w:color w:val="auto"/>
        </w:rPr>
        <w:t>XX</w:t>
      </w:r>
      <w:r>
        <w:rPr>
          <w:rFonts w:hint="eastAsia" w:ascii="宋体" w:hAnsi="宋体"/>
          <w:color w:val="auto"/>
        </w:rPr>
        <w:t>月</w:t>
      </w:r>
      <w:r>
        <w:rPr>
          <w:rFonts w:ascii="宋体" w:hAnsi="宋体"/>
          <w:color w:val="auto"/>
        </w:rPr>
        <w:t>XX</w:t>
      </w:r>
      <w:r>
        <w:rPr>
          <w:rFonts w:hint="eastAsia" w:ascii="宋体" w:hAnsi="宋体"/>
          <w:color w:val="auto"/>
        </w:rPr>
        <w:t>日前全部完成安装调试验收合格交付使用</w:t>
      </w:r>
      <w:r>
        <w:rPr>
          <w:rFonts w:ascii="宋体" w:hAnsi="宋体"/>
          <w:color w:val="auto"/>
        </w:rPr>
        <w:t>(</w:t>
      </w:r>
      <w:r>
        <w:rPr>
          <w:rFonts w:hint="eastAsia" w:ascii="宋体" w:hAnsi="宋体"/>
          <w:color w:val="auto"/>
        </w:rPr>
        <w:t>如由于采购人的原因造成合同延迟签订或验收的，时间顺延</w:t>
      </w:r>
      <w:r>
        <w:rPr>
          <w:rFonts w:ascii="宋体" w:hAnsi="宋体"/>
          <w:color w:val="auto"/>
        </w:rPr>
        <w:t>)</w:t>
      </w:r>
      <w:r>
        <w:rPr>
          <w:rFonts w:hint="eastAsia" w:ascii="宋体" w:hAnsi="宋体"/>
          <w:color w:val="auto"/>
        </w:rPr>
        <w:t>。交货验收时须提供产品质检部门从同类产品中抽样检查合格的检测报告。</w:t>
      </w:r>
    </w:p>
    <w:p>
      <w:pPr>
        <w:pStyle w:val="53"/>
        <w:ind w:firstLine="480"/>
        <w:rPr>
          <w:rFonts w:ascii="宋体"/>
          <w:color w:val="auto"/>
        </w:rPr>
      </w:pPr>
      <w:r>
        <w:rPr>
          <w:rFonts w:ascii="宋体" w:hAnsi="宋体"/>
          <w:color w:val="auto"/>
        </w:rPr>
        <w:t>2</w:t>
      </w:r>
      <w:r>
        <w:rPr>
          <w:rFonts w:hint="eastAsia" w:ascii="宋体" w:hAnsi="宋体"/>
          <w:color w:val="auto"/>
        </w:rPr>
        <w:t>、验收由甲方组织，乙方配合进行：</w:t>
      </w:r>
    </w:p>
    <w:p>
      <w:pPr>
        <w:pStyle w:val="53"/>
        <w:ind w:firstLine="480"/>
        <w:rPr>
          <w:rFonts w:ascii="宋体"/>
          <w:color w:val="auto"/>
        </w:rPr>
      </w:pPr>
      <w:r>
        <w:rPr>
          <w:rFonts w:ascii="宋体" w:hAnsi="宋体"/>
          <w:color w:val="auto"/>
        </w:rPr>
        <w:t xml:space="preserve">(1) </w:t>
      </w:r>
      <w:r>
        <w:rPr>
          <w:rFonts w:hint="eastAsia" w:ascii="宋体" w:hAnsi="宋体"/>
          <w:color w:val="auto"/>
        </w:rPr>
        <w:t>货物在乙方通知安装调试完毕后</w:t>
      </w:r>
      <w:r>
        <w:rPr>
          <w:rFonts w:ascii="宋体" w:hAnsi="宋体"/>
          <w:color w:val="auto"/>
          <w:u w:val="single"/>
        </w:rPr>
        <w:t xml:space="preserve">    </w:t>
      </w:r>
      <w:r>
        <w:rPr>
          <w:rFonts w:hint="eastAsia" w:ascii="宋体" w:hAnsi="宋体"/>
          <w:color w:val="auto"/>
        </w:rPr>
        <w:t>日内初步验收。初步验收合格后，进入</w:t>
      </w:r>
      <w:r>
        <w:rPr>
          <w:rFonts w:ascii="宋体" w:hAnsi="宋体"/>
          <w:color w:val="auto"/>
          <w:u w:val="single"/>
        </w:rPr>
        <w:t xml:space="preserve">    </w:t>
      </w:r>
      <w:r>
        <w:rPr>
          <w:rFonts w:hint="eastAsia" w:ascii="宋体" w:hAnsi="宋体"/>
          <w:color w:val="auto"/>
        </w:rPr>
        <w:t>试用期；试用期间发生重大质量问题，修复后试用相应顺延；试用期结束后</w:t>
      </w:r>
      <w:r>
        <w:rPr>
          <w:rFonts w:ascii="宋体" w:hAnsi="宋体"/>
          <w:color w:val="auto"/>
          <w:u w:val="single"/>
        </w:rPr>
        <w:t xml:space="preserve">    </w:t>
      </w:r>
      <w:r>
        <w:rPr>
          <w:rFonts w:hint="eastAsia" w:ascii="宋体" w:hAnsi="宋体"/>
          <w:color w:val="auto"/>
        </w:rPr>
        <w:t>日内完成最终验收；</w:t>
      </w:r>
    </w:p>
    <w:p>
      <w:pPr>
        <w:pStyle w:val="53"/>
        <w:ind w:firstLine="480"/>
        <w:rPr>
          <w:rFonts w:ascii="宋体"/>
          <w:color w:val="auto"/>
        </w:rPr>
      </w:pPr>
      <w:r>
        <w:rPr>
          <w:rFonts w:ascii="宋体" w:hAnsi="宋体"/>
          <w:color w:val="auto"/>
        </w:rPr>
        <w:t xml:space="preserve">(2) </w:t>
      </w:r>
      <w:r>
        <w:rPr>
          <w:rFonts w:hint="eastAsia" w:ascii="宋体" w:hAnsi="宋体"/>
          <w:color w:val="auto"/>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53"/>
        <w:ind w:firstLine="480"/>
        <w:rPr>
          <w:rFonts w:ascii="宋体"/>
          <w:color w:val="auto"/>
        </w:rPr>
      </w:pPr>
      <w:r>
        <w:rPr>
          <w:rFonts w:ascii="宋体" w:hAnsi="宋体"/>
          <w:color w:val="auto"/>
        </w:rPr>
        <w:t xml:space="preserve">(3) </w:t>
      </w:r>
      <w:r>
        <w:rPr>
          <w:rFonts w:hint="eastAsia" w:ascii="宋体" w:hAnsi="宋体"/>
          <w:color w:val="auto"/>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3"/>
        <w:ind w:firstLine="480"/>
        <w:rPr>
          <w:rFonts w:ascii="宋体"/>
          <w:color w:val="auto"/>
        </w:rPr>
      </w:pPr>
      <w:r>
        <w:rPr>
          <w:rFonts w:ascii="宋体" w:hAnsi="宋体"/>
          <w:color w:val="auto"/>
        </w:rPr>
        <w:t xml:space="preserve">(4) </w:t>
      </w:r>
      <w:r>
        <w:rPr>
          <w:rFonts w:hint="eastAsia" w:ascii="宋体" w:hAnsi="宋体"/>
          <w:color w:val="auto"/>
        </w:rPr>
        <w:t>如质量验收合格，双方签署质量验收报告。</w:t>
      </w:r>
    </w:p>
    <w:p>
      <w:pPr>
        <w:pStyle w:val="53"/>
        <w:ind w:firstLine="480"/>
        <w:rPr>
          <w:rFonts w:ascii="宋体"/>
          <w:color w:val="auto"/>
        </w:rPr>
      </w:pPr>
      <w:r>
        <w:rPr>
          <w:rFonts w:ascii="宋体" w:hAnsi="宋体"/>
          <w:color w:val="auto"/>
        </w:rPr>
        <w:t>3</w:t>
      </w:r>
      <w:r>
        <w:rPr>
          <w:rFonts w:hint="eastAsia" w:ascii="宋体" w:hAnsi="宋体"/>
          <w:color w:val="auto"/>
        </w:rPr>
        <w:t>、货物安装完成后</w:t>
      </w:r>
      <w:r>
        <w:rPr>
          <w:rFonts w:ascii="宋体" w:hAnsi="宋体"/>
          <w:color w:val="auto"/>
          <w:u w:val="single"/>
        </w:rPr>
        <w:t xml:space="preserve">     </w:t>
      </w:r>
      <w:r>
        <w:rPr>
          <w:rFonts w:hint="eastAsia" w:ascii="宋体" w:hAnsi="宋体"/>
          <w:color w:val="auto"/>
        </w:rPr>
        <w:t>日内，甲方无故不进行验收工作并已使用货物的，视同已安装调试完成并验收合格。</w:t>
      </w:r>
    </w:p>
    <w:p>
      <w:pPr>
        <w:pStyle w:val="53"/>
        <w:ind w:firstLine="480"/>
        <w:rPr>
          <w:rFonts w:ascii="宋体"/>
          <w:color w:val="auto"/>
        </w:rPr>
      </w:pPr>
      <w:r>
        <w:rPr>
          <w:rFonts w:ascii="宋体" w:hAnsi="宋体"/>
          <w:color w:val="auto"/>
        </w:rPr>
        <w:t>4</w:t>
      </w:r>
      <w:r>
        <w:rPr>
          <w:rFonts w:hint="eastAsia" w:ascii="宋体" w:hAnsi="宋体"/>
          <w:color w:val="auto"/>
        </w:rPr>
        <w:t>、乙方应将所提供货物的装箱清单、配件、随机工具、用户使用手册、原厂保修卡等资料交付给甲方；乙方不能完整交付货物及本款规定的单证和工具的，必须负责补齐，否则视为未按合同约定交货。</w:t>
      </w:r>
    </w:p>
    <w:p>
      <w:pPr>
        <w:pStyle w:val="53"/>
        <w:ind w:firstLine="480"/>
        <w:rPr>
          <w:rFonts w:ascii="宋体"/>
          <w:color w:val="auto"/>
        </w:rPr>
      </w:pPr>
      <w:r>
        <w:rPr>
          <w:rFonts w:ascii="宋体" w:hAnsi="宋体"/>
          <w:color w:val="auto"/>
        </w:rPr>
        <w:t>5</w:t>
      </w:r>
      <w:r>
        <w:rPr>
          <w:rFonts w:hint="eastAsia" w:ascii="宋体" w:hAnsi="宋体"/>
          <w:color w:val="auto"/>
        </w:rPr>
        <w:t>、如货物经乙方</w:t>
      </w:r>
      <w:r>
        <w:rPr>
          <w:rFonts w:ascii="宋体" w:hAnsi="宋体"/>
          <w:color w:val="auto"/>
          <w:u w:val="single"/>
        </w:rPr>
        <w:t xml:space="preserve">   </w:t>
      </w:r>
      <w:r>
        <w:rPr>
          <w:rFonts w:hint="eastAsia" w:ascii="宋体" w:hAnsi="宋体"/>
          <w:color w:val="auto"/>
        </w:rPr>
        <w:t>次维修仍不能达到合同约定的质量标准，甲方有权退货，并视作乙方不能交付货物而须支付违约赔偿金给甲方，甲方还可依法追究乙方的违约责任。</w:t>
      </w:r>
      <w:r>
        <w:rPr>
          <w:rFonts w:ascii="宋体"/>
          <w:color w:val="auto"/>
        </w:rPr>
        <w:t> </w:t>
      </w:r>
    </w:p>
    <w:p>
      <w:pPr>
        <w:pStyle w:val="53"/>
        <w:ind w:firstLine="480"/>
        <w:rPr>
          <w:rFonts w:ascii="宋体"/>
          <w:color w:val="auto"/>
        </w:rPr>
      </w:pPr>
      <w:r>
        <w:rPr>
          <w:rFonts w:ascii="宋体" w:hAnsi="宋体"/>
          <w:color w:val="auto"/>
        </w:rPr>
        <w:t>6</w:t>
      </w:r>
      <w:r>
        <w:rPr>
          <w:rFonts w:hint="eastAsia" w:ascii="宋体" w:hAnsi="宋体"/>
          <w:color w:val="auto"/>
        </w:rPr>
        <w:t>、其他未尽事宜应严格按照《四川省政府采购项目需求论证和履约验收管理办法》（川财采〔</w:t>
      </w:r>
      <w:r>
        <w:rPr>
          <w:rFonts w:ascii="宋体" w:hAnsi="宋体"/>
          <w:color w:val="auto"/>
        </w:rPr>
        <w:t>2015</w:t>
      </w:r>
      <w:r>
        <w:rPr>
          <w:rFonts w:hint="eastAsia" w:ascii="宋体" w:hAnsi="宋体"/>
          <w:color w:val="auto"/>
        </w:rPr>
        <w:t>〕</w:t>
      </w:r>
      <w:r>
        <w:rPr>
          <w:rFonts w:ascii="宋体" w:hAnsi="宋体"/>
          <w:color w:val="auto"/>
        </w:rPr>
        <w:t>32</w:t>
      </w:r>
      <w:r>
        <w:rPr>
          <w:rFonts w:hint="eastAsia" w:ascii="宋体" w:hAnsi="宋体"/>
          <w:color w:val="auto"/>
        </w:rPr>
        <w:t>号）的要求进行。</w:t>
      </w:r>
    </w:p>
    <w:p>
      <w:pPr>
        <w:pStyle w:val="5"/>
        <w:spacing w:line="400" w:lineRule="exact"/>
        <w:ind w:firstLine="482" w:firstLineChars="200"/>
        <w:rPr>
          <w:rFonts w:ascii="宋体" w:hAnsi="宋体" w:eastAsia="宋体" w:cs="宋体"/>
          <w:sz w:val="24"/>
          <w:szCs w:val="24"/>
        </w:rPr>
      </w:pPr>
      <w:bookmarkStart w:id="206" w:name="_Toc87869637"/>
      <w:bookmarkStart w:id="207" w:name="_Toc495254173"/>
      <w:bookmarkStart w:id="208" w:name="_Toc217446111"/>
      <w:r>
        <w:rPr>
          <w:rFonts w:hint="eastAsia" w:ascii="宋体" w:hAnsi="宋体" w:eastAsia="宋体" w:cs="宋体"/>
          <w:sz w:val="24"/>
          <w:szCs w:val="24"/>
        </w:rPr>
        <w:t>五、付款方式</w:t>
      </w:r>
      <w:bookmarkEnd w:id="206"/>
      <w:bookmarkEnd w:id="207"/>
      <w:bookmarkEnd w:id="208"/>
    </w:p>
    <w:p>
      <w:pPr>
        <w:pStyle w:val="53"/>
        <w:ind w:firstLine="480"/>
        <w:rPr>
          <w:rFonts w:ascii="宋体"/>
          <w:color w:val="auto"/>
        </w:rPr>
      </w:pPr>
      <w:r>
        <w:rPr>
          <w:rFonts w:hint="eastAsia" w:ascii="宋体" w:hAnsi="宋体"/>
          <w:color w:val="auto"/>
        </w:rPr>
        <w:t>（一）适用于无预付款采购项目</w:t>
      </w:r>
    </w:p>
    <w:p>
      <w:pPr>
        <w:pStyle w:val="53"/>
        <w:ind w:firstLine="480"/>
        <w:rPr>
          <w:rFonts w:ascii="宋体"/>
          <w:color w:val="auto"/>
        </w:rPr>
      </w:pPr>
      <w:r>
        <w:rPr>
          <w:rFonts w:ascii="宋体" w:hAnsi="宋体"/>
          <w:color w:val="auto"/>
        </w:rPr>
        <w:t>1</w:t>
      </w:r>
      <w:r>
        <w:rPr>
          <w:rFonts w:hint="eastAsia" w:ascii="宋体" w:hAnsi="宋体"/>
          <w:color w:val="auto"/>
        </w:rPr>
        <w:t>、全部货物安装调试完毕并验收合格之日起，甲方接到乙方通知与票据凭证资料以后的</w:t>
      </w:r>
      <w:r>
        <w:rPr>
          <w:rFonts w:ascii="宋体" w:hAnsi="宋体"/>
          <w:color w:val="auto"/>
          <w:u w:val="single"/>
        </w:rPr>
        <w:t xml:space="preserve">      </w:t>
      </w:r>
      <w:r>
        <w:rPr>
          <w:rFonts w:hint="eastAsia" w:ascii="宋体" w:hAnsi="宋体"/>
          <w:color w:val="auto"/>
        </w:rPr>
        <w:t>日内，按照财政性资金支付有关规定，向乙方支付合同价款￥</w:t>
      </w:r>
      <w:r>
        <w:rPr>
          <w:rFonts w:ascii="宋体" w:hAnsi="宋体"/>
          <w:color w:val="auto"/>
          <w:u w:val="single"/>
        </w:rPr>
        <w:t xml:space="preserve">     </w:t>
      </w:r>
      <w:r>
        <w:rPr>
          <w:rFonts w:hint="eastAsia" w:ascii="宋体" w:hAnsi="宋体"/>
          <w:color w:val="auto"/>
        </w:rPr>
        <w:t>元，人民币大写</w:t>
      </w:r>
      <w:r>
        <w:rPr>
          <w:rFonts w:ascii="宋体" w:hAnsi="宋体"/>
          <w:color w:val="auto"/>
          <w:u w:val="single"/>
        </w:rPr>
        <w:t xml:space="preserve">    </w:t>
      </w:r>
      <w:r>
        <w:rPr>
          <w:rFonts w:hint="eastAsia" w:ascii="宋体" w:hAnsi="宋体"/>
          <w:color w:val="auto"/>
        </w:rPr>
        <w:t>元整；</w:t>
      </w:r>
    </w:p>
    <w:p>
      <w:pPr>
        <w:pStyle w:val="53"/>
        <w:ind w:firstLine="480"/>
        <w:rPr>
          <w:rFonts w:ascii="宋体"/>
          <w:color w:val="auto"/>
        </w:rPr>
      </w:pPr>
      <w:r>
        <w:rPr>
          <w:rFonts w:ascii="宋体" w:hAnsi="宋体"/>
          <w:color w:val="auto"/>
        </w:rPr>
        <w:t>2</w:t>
      </w:r>
      <w:r>
        <w:rPr>
          <w:rFonts w:hint="eastAsia" w:ascii="宋体" w:hAnsi="宋体"/>
          <w:color w:val="auto"/>
        </w:rPr>
        <w:t>、履约保证金退还：在货物验收合格满</w:t>
      </w:r>
      <w:r>
        <w:rPr>
          <w:rFonts w:ascii="宋体" w:hAnsi="宋体"/>
          <w:color w:val="auto"/>
          <w:u w:val="single"/>
        </w:rPr>
        <w:t xml:space="preserve">    </w:t>
      </w:r>
      <w:r>
        <w:rPr>
          <w:rFonts w:hint="eastAsia" w:ascii="宋体" w:hAnsi="宋体"/>
          <w:color w:val="auto"/>
        </w:rPr>
        <w:t>后，甲方接到乙方通知和支付凭证资料文件，以及由甲方确认本合同货物质量与服务等约定事项已经履行完毕的正式书面文件后的</w:t>
      </w:r>
      <w:r>
        <w:rPr>
          <w:rFonts w:ascii="宋体" w:hAnsi="宋体"/>
          <w:color w:val="auto"/>
          <w:u w:val="single"/>
        </w:rPr>
        <w:t xml:space="preserve">     </w:t>
      </w:r>
      <w:r>
        <w:rPr>
          <w:rFonts w:hint="eastAsia" w:ascii="宋体" w:hAnsi="宋体"/>
          <w:color w:val="auto"/>
        </w:rPr>
        <w:t>日内，递交结算凭证资料给银行并由其向乙方支付价款￥</w:t>
      </w:r>
      <w:r>
        <w:rPr>
          <w:rFonts w:ascii="宋体" w:hAnsi="宋体"/>
          <w:color w:val="auto"/>
          <w:u w:val="single"/>
        </w:rPr>
        <w:t xml:space="preserve">      </w:t>
      </w:r>
      <w:r>
        <w:rPr>
          <w:rFonts w:hint="eastAsia" w:ascii="宋体" w:hAnsi="宋体"/>
          <w:color w:val="auto"/>
        </w:rPr>
        <w:t>元，</w:t>
      </w:r>
      <w:r>
        <w:rPr>
          <w:rFonts w:ascii="宋体" w:hAnsi="宋体"/>
          <w:color w:val="auto"/>
        </w:rPr>
        <w:t xml:space="preserve"> </w:t>
      </w:r>
      <w:r>
        <w:rPr>
          <w:rFonts w:hint="eastAsia" w:ascii="宋体" w:hAnsi="宋体"/>
          <w:color w:val="auto"/>
        </w:rPr>
        <w:t>人民币大写：</w:t>
      </w:r>
      <w:r>
        <w:rPr>
          <w:rFonts w:ascii="宋体" w:hAnsi="宋体"/>
          <w:color w:val="auto"/>
          <w:u w:val="single"/>
        </w:rPr>
        <w:t xml:space="preserve">              </w:t>
      </w:r>
      <w:r>
        <w:rPr>
          <w:rFonts w:hint="eastAsia" w:ascii="宋体" w:hAnsi="宋体"/>
          <w:color w:val="auto"/>
        </w:rPr>
        <w:t>元整；乙方履约不合格的，履约保证金不予退还。</w:t>
      </w:r>
    </w:p>
    <w:p>
      <w:pPr>
        <w:pStyle w:val="53"/>
        <w:ind w:firstLine="480"/>
        <w:rPr>
          <w:rFonts w:ascii="宋体"/>
          <w:color w:val="auto"/>
        </w:rPr>
      </w:pPr>
      <w:r>
        <w:rPr>
          <w:rFonts w:ascii="宋体" w:hAnsi="宋体"/>
          <w:color w:val="auto"/>
        </w:rPr>
        <w:t>3</w:t>
      </w:r>
      <w:r>
        <w:rPr>
          <w:rFonts w:hint="eastAsia" w:ascii="宋体" w:hAnsi="宋体"/>
          <w:color w:val="auto"/>
        </w:rPr>
        <w:t>、乙方须向甲方出具合法有效完整的完税发票及凭证资料进行支付结算。</w:t>
      </w:r>
    </w:p>
    <w:p>
      <w:pPr>
        <w:pStyle w:val="53"/>
        <w:ind w:firstLine="480"/>
        <w:rPr>
          <w:rFonts w:ascii="宋体"/>
          <w:color w:val="auto"/>
        </w:rPr>
      </w:pPr>
      <w:r>
        <w:rPr>
          <w:rFonts w:hint="eastAsia" w:ascii="宋体" w:hAnsi="宋体"/>
          <w:color w:val="auto"/>
        </w:rPr>
        <w:t>（二）适用于有预付款采购项目（预付款建议不超过政府采购合同金额的</w:t>
      </w:r>
      <w:r>
        <w:rPr>
          <w:rFonts w:ascii="宋体" w:hAnsi="宋体"/>
          <w:color w:val="auto"/>
        </w:rPr>
        <w:t>30%</w:t>
      </w:r>
      <w:r>
        <w:rPr>
          <w:rFonts w:hint="eastAsia" w:ascii="宋体" w:hAnsi="宋体"/>
          <w:color w:val="auto"/>
        </w:rPr>
        <w:t>）</w:t>
      </w:r>
    </w:p>
    <w:p>
      <w:pPr>
        <w:pStyle w:val="53"/>
        <w:ind w:firstLine="480"/>
        <w:rPr>
          <w:rFonts w:ascii="宋体"/>
          <w:color w:val="auto"/>
        </w:rPr>
      </w:pPr>
      <w:r>
        <w:rPr>
          <w:rFonts w:ascii="宋体" w:hAnsi="宋体"/>
          <w:color w:val="auto"/>
        </w:rPr>
        <w:t>1</w:t>
      </w:r>
      <w:r>
        <w:rPr>
          <w:rFonts w:hint="eastAsia" w:ascii="宋体" w:hAnsi="宋体"/>
          <w:color w:val="auto"/>
        </w:rPr>
        <w:t>、甲方在本合同签订生效之日起接到乙方通知和票据凭证资料以及乙方交给甲方的合同履约保证金（按合同总价的百分之</w:t>
      </w:r>
      <w:r>
        <w:rPr>
          <w:rFonts w:ascii="宋体" w:hAnsi="宋体"/>
          <w:color w:val="auto"/>
        </w:rPr>
        <w:t xml:space="preserve">  </w:t>
      </w:r>
      <w:r>
        <w:rPr>
          <w:rFonts w:hint="eastAsia" w:ascii="宋体" w:hAnsi="宋体"/>
          <w:color w:val="auto"/>
        </w:rPr>
        <w:t>计算款额￥</w:t>
      </w:r>
      <w:r>
        <w:rPr>
          <w:rFonts w:ascii="宋体" w:hAnsi="宋体"/>
          <w:color w:val="auto"/>
          <w:u w:val="single"/>
        </w:rPr>
        <w:t xml:space="preserve">             </w:t>
      </w:r>
      <w:r>
        <w:rPr>
          <w:rFonts w:hint="eastAsia" w:ascii="宋体" w:hAnsi="宋体"/>
          <w:color w:val="auto"/>
        </w:rPr>
        <w:t>元，人民币大写：</w:t>
      </w:r>
      <w:r>
        <w:rPr>
          <w:rFonts w:ascii="宋体" w:hAnsi="宋体"/>
          <w:color w:val="auto"/>
          <w:u w:val="single"/>
        </w:rPr>
        <w:t xml:space="preserve">                            </w:t>
      </w:r>
      <w:r>
        <w:rPr>
          <w:rFonts w:hint="eastAsia" w:ascii="宋体" w:hAnsi="宋体"/>
          <w:color w:val="auto"/>
        </w:rPr>
        <w:t>元整）后的</w:t>
      </w:r>
      <w:r>
        <w:rPr>
          <w:rFonts w:ascii="宋体" w:hAnsi="宋体"/>
          <w:color w:val="auto"/>
          <w:u w:val="single"/>
        </w:rPr>
        <w:t xml:space="preserve">    </w:t>
      </w:r>
      <w:r>
        <w:rPr>
          <w:rFonts w:hint="eastAsia" w:ascii="宋体" w:hAnsi="宋体"/>
          <w:color w:val="auto"/>
        </w:rPr>
        <w:t>日内支付合同金额百分之</w:t>
      </w:r>
      <w:r>
        <w:rPr>
          <w:rFonts w:ascii="宋体" w:hAnsi="宋体"/>
          <w:color w:val="auto"/>
          <w:u w:val="single"/>
        </w:rPr>
        <w:t xml:space="preserve">     </w:t>
      </w:r>
      <w:r>
        <w:rPr>
          <w:rFonts w:hint="eastAsia" w:ascii="宋体" w:hAnsi="宋体"/>
          <w:color w:val="auto"/>
        </w:rPr>
        <w:t>的价款；</w:t>
      </w:r>
    </w:p>
    <w:p>
      <w:pPr>
        <w:pStyle w:val="53"/>
        <w:ind w:firstLine="480"/>
        <w:rPr>
          <w:rFonts w:ascii="宋体"/>
          <w:color w:val="auto"/>
        </w:rPr>
      </w:pPr>
      <w:r>
        <w:rPr>
          <w:rFonts w:ascii="宋体" w:hAnsi="宋体"/>
          <w:color w:val="auto"/>
        </w:rPr>
        <w:t>2</w:t>
      </w:r>
      <w:r>
        <w:rPr>
          <w:rFonts w:hint="eastAsia" w:ascii="宋体" w:hAnsi="宋体"/>
          <w:color w:val="auto"/>
        </w:rPr>
        <w:t>、全部货物安装调试完毕并验收合格之日起，甲方接到乙方通知与票据凭证资料以后的</w:t>
      </w:r>
      <w:r>
        <w:rPr>
          <w:rFonts w:ascii="宋体" w:hAnsi="宋体"/>
          <w:color w:val="auto"/>
          <w:u w:val="single"/>
        </w:rPr>
        <w:t xml:space="preserve">      </w:t>
      </w:r>
      <w:r>
        <w:rPr>
          <w:rFonts w:hint="eastAsia" w:ascii="宋体" w:hAnsi="宋体"/>
          <w:color w:val="auto"/>
        </w:rPr>
        <w:t>日内，提交支付凭证资料给</w:t>
      </w:r>
      <w:r>
        <w:rPr>
          <w:rFonts w:ascii="宋体" w:hAnsi="宋体"/>
          <w:color w:val="auto"/>
          <w:u w:val="single"/>
        </w:rPr>
        <w:t xml:space="preserve">       </w:t>
      </w:r>
      <w:r>
        <w:rPr>
          <w:rFonts w:hint="eastAsia" w:ascii="宋体" w:hAnsi="宋体"/>
          <w:color w:val="auto"/>
        </w:rPr>
        <w:t>财政国库支付执行机构办理财政国库支付手续，并由其向乙方核拨合同总价的百分之</w:t>
      </w:r>
      <w:r>
        <w:rPr>
          <w:rFonts w:ascii="宋体" w:hAnsi="宋体"/>
          <w:color w:val="auto"/>
          <w:u w:val="single"/>
        </w:rPr>
        <w:t xml:space="preserve">   </w:t>
      </w:r>
      <w:r>
        <w:rPr>
          <w:rFonts w:hint="eastAsia" w:ascii="宋体" w:hAnsi="宋体"/>
          <w:color w:val="auto"/>
        </w:rPr>
        <w:t>款项：￥</w:t>
      </w:r>
      <w:r>
        <w:rPr>
          <w:rFonts w:ascii="宋体" w:hAnsi="宋体"/>
          <w:color w:val="auto"/>
          <w:u w:val="single"/>
        </w:rPr>
        <w:t xml:space="preserve">     </w:t>
      </w:r>
      <w:r>
        <w:rPr>
          <w:rFonts w:hint="eastAsia" w:ascii="宋体" w:hAnsi="宋体"/>
          <w:color w:val="auto"/>
        </w:rPr>
        <w:t>元，人民币大写</w:t>
      </w:r>
      <w:r>
        <w:rPr>
          <w:rFonts w:ascii="宋体" w:hAnsi="宋体"/>
          <w:color w:val="auto"/>
          <w:u w:val="single"/>
        </w:rPr>
        <w:t xml:space="preserve">    </w:t>
      </w:r>
      <w:r>
        <w:rPr>
          <w:rFonts w:hint="eastAsia" w:ascii="宋体" w:hAnsi="宋体"/>
          <w:color w:val="auto"/>
        </w:rPr>
        <w:t>元整；</w:t>
      </w:r>
    </w:p>
    <w:p>
      <w:pPr>
        <w:pStyle w:val="53"/>
        <w:ind w:firstLine="480"/>
        <w:rPr>
          <w:rFonts w:ascii="宋体"/>
          <w:color w:val="auto"/>
        </w:rPr>
      </w:pPr>
      <w:r>
        <w:rPr>
          <w:rFonts w:ascii="宋体" w:hAnsi="宋体"/>
          <w:color w:val="auto"/>
        </w:rPr>
        <w:t>3</w:t>
      </w:r>
      <w:r>
        <w:rPr>
          <w:rFonts w:hint="eastAsia" w:ascii="宋体" w:hAnsi="宋体"/>
          <w:color w:val="auto"/>
        </w:rPr>
        <w:t>、履约保证金退还：在货物验收合格满</w:t>
      </w:r>
      <w:r>
        <w:rPr>
          <w:rFonts w:ascii="宋体" w:hAnsi="宋体"/>
          <w:color w:val="auto"/>
          <w:u w:val="single"/>
        </w:rPr>
        <w:t xml:space="preserve">    </w:t>
      </w:r>
      <w:r>
        <w:rPr>
          <w:rFonts w:hint="eastAsia" w:ascii="宋体" w:hAnsi="宋体"/>
          <w:color w:val="auto"/>
        </w:rPr>
        <w:t>后，甲方接到乙方通知和支付凭证资料文件，以及由甲方确认本合同货物质量与服务等约定事项已经履行完毕的正式书面文件后的</w:t>
      </w:r>
      <w:r>
        <w:rPr>
          <w:rFonts w:ascii="宋体" w:hAnsi="宋体"/>
          <w:color w:val="auto"/>
          <w:u w:val="single"/>
        </w:rPr>
        <w:t xml:space="preserve">     </w:t>
      </w:r>
      <w:r>
        <w:rPr>
          <w:rFonts w:hint="eastAsia" w:ascii="宋体" w:hAnsi="宋体"/>
          <w:color w:val="auto"/>
        </w:rPr>
        <w:t>日内，递交结算凭证资料给银行并由其向乙方支付价款￥</w:t>
      </w:r>
      <w:r>
        <w:rPr>
          <w:rFonts w:ascii="宋体" w:hAnsi="宋体"/>
          <w:color w:val="auto"/>
          <w:u w:val="single"/>
        </w:rPr>
        <w:t xml:space="preserve">      </w:t>
      </w:r>
      <w:r>
        <w:rPr>
          <w:rFonts w:hint="eastAsia" w:ascii="宋体" w:hAnsi="宋体"/>
          <w:color w:val="auto"/>
        </w:rPr>
        <w:t>元，</w:t>
      </w:r>
      <w:r>
        <w:rPr>
          <w:rFonts w:ascii="宋体" w:hAnsi="宋体"/>
          <w:color w:val="auto"/>
        </w:rPr>
        <w:t xml:space="preserve"> </w:t>
      </w:r>
      <w:r>
        <w:rPr>
          <w:rFonts w:hint="eastAsia" w:ascii="宋体" w:hAnsi="宋体"/>
          <w:color w:val="auto"/>
        </w:rPr>
        <w:t>人民币大写：</w:t>
      </w:r>
      <w:r>
        <w:rPr>
          <w:rFonts w:ascii="宋体" w:hAnsi="宋体"/>
          <w:color w:val="auto"/>
          <w:u w:val="single"/>
        </w:rPr>
        <w:t xml:space="preserve">              </w:t>
      </w:r>
      <w:r>
        <w:rPr>
          <w:rFonts w:hint="eastAsia" w:ascii="宋体" w:hAnsi="宋体"/>
          <w:color w:val="auto"/>
        </w:rPr>
        <w:t>元整；乙方履约不合格的，履约保证金不予退还。</w:t>
      </w:r>
    </w:p>
    <w:p>
      <w:pPr>
        <w:pStyle w:val="53"/>
        <w:ind w:firstLine="480"/>
        <w:rPr>
          <w:rFonts w:ascii="宋体"/>
          <w:color w:val="auto"/>
        </w:rPr>
      </w:pPr>
      <w:r>
        <w:rPr>
          <w:rFonts w:ascii="宋体" w:hAnsi="宋体"/>
          <w:color w:val="auto"/>
        </w:rPr>
        <w:t>4</w:t>
      </w:r>
      <w:r>
        <w:rPr>
          <w:rFonts w:hint="eastAsia" w:ascii="宋体" w:hAnsi="宋体"/>
          <w:color w:val="auto"/>
        </w:rPr>
        <w:t>、乙方须向甲方出具合法有效完整的完税发票及凭证资料进行支付结算。</w:t>
      </w:r>
    </w:p>
    <w:p>
      <w:pPr>
        <w:pStyle w:val="5"/>
        <w:spacing w:line="400" w:lineRule="exact"/>
        <w:ind w:firstLine="482" w:firstLineChars="200"/>
        <w:rPr>
          <w:rFonts w:ascii="宋体" w:hAnsi="宋体" w:eastAsia="宋体" w:cs="宋体"/>
          <w:sz w:val="24"/>
          <w:szCs w:val="24"/>
        </w:rPr>
      </w:pPr>
      <w:bookmarkStart w:id="209" w:name="_Toc495254174"/>
      <w:bookmarkStart w:id="210" w:name="_Toc87869638"/>
      <w:bookmarkStart w:id="211" w:name="_Toc217446112"/>
      <w:r>
        <w:rPr>
          <w:rFonts w:hint="eastAsia" w:ascii="宋体" w:hAnsi="宋体" w:eastAsia="宋体" w:cs="宋体"/>
          <w:sz w:val="24"/>
          <w:szCs w:val="24"/>
        </w:rPr>
        <w:t>六、售后服务</w:t>
      </w:r>
      <w:bookmarkEnd w:id="209"/>
      <w:bookmarkEnd w:id="210"/>
      <w:bookmarkEnd w:id="211"/>
    </w:p>
    <w:p>
      <w:pPr>
        <w:pStyle w:val="53"/>
        <w:ind w:firstLine="480"/>
        <w:rPr>
          <w:rFonts w:ascii="宋体"/>
          <w:color w:val="auto"/>
        </w:rPr>
      </w:pPr>
      <w:r>
        <w:rPr>
          <w:rFonts w:ascii="宋体" w:hAnsi="宋体"/>
          <w:color w:val="auto"/>
        </w:rPr>
        <w:t>1</w:t>
      </w:r>
      <w:r>
        <w:rPr>
          <w:rFonts w:hint="eastAsia" w:ascii="宋体" w:hAnsi="宋体"/>
          <w:color w:val="auto"/>
        </w:rPr>
        <w:t>、质保期为验收合格后</w:t>
      </w:r>
      <w:r>
        <w:rPr>
          <w:rFonts w:ascii="宋体" w:hAnsi="宋体"/>
          <w:color w:val="auto"/>
        </w:rPr>
        <w:t>XX</w:t>
      </w:r>
      <w:r>
        <w:rPr>
          <w:rFonts w:hint="eastAsia" w:ascii="宋体" w:hAnsi="宋体"/>
          <w:color w:val="auto"/>
        </w:rPr>
        <w:t>年，质保期内出现质量问题，乙方在接到通知后</w:t>
      </w:r>
      <w:r>
        <w:rPr>
          <w:rFonts w:ascii="宋体" w:hAnsi="宋体"/>
          <w:color w:val="auto"/>
          <w:u w:val="single"/>
        </w:rPr>
        <w:t xml:space="preserve">   </w:t>
      </w:r>
      <w:r>
        <w:rPr>
          <w:rFonts w:hint="eastAsia" w:ascii="宋体" w:hAnsi="宋体"/>
          <w:color w:val="auto"/>
        </w:rPr>
        <w:t>小时内响应到场，</w:t>
      </w:r>
      <w:r>
        <w:rPr>
          <w:rFonts w:ascii="宋体" w:hAnsi="宋体"/>
          <w:color w:val="auto"/>
          <w:u w:val="single"/>
        </w:rPr>
        <w:t xml:space="preserve">    </w:t>
      </w:r>
      <w:r>
        <w:rPr>
          <w:rFonts w:hint="eastAsia" w:ascii="宋体" w:hAnsi="宋体"/>
          <w:color w:val="auto"/>
        </w:rPr>
        <w:t>小时内完成维修或更换，并承担修理调换的费用；如货物经乙方</w:t>
      </w:r>
      <w:r>
        <w:rPr>
          <w:rFonts w:ascii="宋体" w:hAnsi="宋体"/>
          <w:color w:val="auto"/>
          <w:u w:val="single"/>
        </w:rPr>
        <w:t xml:space="preserve">   </w:t>
      </w:r>
      <w:r>
        <w:rPr>
          <w:rFonts w:hint="eastAsia" w:ascii="宋体" w:hAnsi="宋体"/>
          <w:color w:val="auto"/>
        </w:rPr>
        <w:t>次维修仍不能达到本合同约定的质量标准，视作乙方未能按时交货，甲方有权退货并追究乙方的违约责任。货到现场后由于甲方保管不当造成的问题，乙方亦应负责修复，但费用由甲方负担。</w:t>
      </w:r>
    </w:p>
    <w:p>
      <w:pPr>
        <w:pStyle w:val="53"/>
        <w:ind w:firstLine="480"/>
        <w:rPr>
          <w:rFonts w:ascii="宋体"/>
          <w:color w:val="auto"/>
        </w:rPr>
      </w:pPr>
      <w:r>
        <w:rPr>
          <w:rFonts w:ascii="宋体" w:hAnsi="宋体"/>
          <w:color w:val="auto"/>
        </w:rPr>
        <w:t>2</w:t>
      </w:r>
      <w:r>
        <w:rPr>
          <w:rFonts w:hint="eastAsia" w:ascii="宋体" w:hAnsi="宋体"/>
          <w:color w:val="auto"/>
        </w:rPr>
        <w:t>、乙方须指派专人负责与甲方联系售后服务事宜。</w:t>
      </w:r>
      <w:r>
        <w:rPr>
          <w:rFonts w:ascii="宋体"/>
          <w:color w:val="auto"/>
        </w:rPr>
        <w:t> </w:t>
      </w:r>
    </w:p>
    <w:p>
      <w:pPr>
        <w:pStyle w:val="5"/>
        <w:spacing w:line="400" w:lineRule="exact"/>
        <w:ind w:firstLine="482" w:firstLineChars="200"/>
        <w:rPr>
          <w:rFonts w:ascii="宋体" w:hAnsi="宋体" w:eastAsia="宋体" w:cs="宋体"/>
          <w:sz w:val="24"/>
          <w:szCs w:val="24"/>
        </w:rPr>
      </w:pPr>
      <w:bookmarkStart w:id="212" w:name="_Toc87869639"/>
      <w:bookmarkStart w:id="213" w:name="_Toc217446113"/>
      <w:bookmarkStart w:id="214" w:name="_Toc495254175"/>
      <w:r>
        <w:rPr>
          <w:rFonts w:hint="eastAsia" w:ascii="宋体" w:hAnsi="宋体" w:eastAsia="宋体" w:cs="宋体"/>
          <w:sz w:val="24"/>
          <w:szCs w:val="24"/>
        </w:rPr>
        <w:t>七、违约责任</w:t>
      </w:r>
      <w:bookmarkEnd w:id="212"/>
      <w:bookmarkEnd w:id="213"/>
      <w:bookmarkEnd w:id="214"/>
    </w:p>
    <w:p>
      <w:pPr>
        <w:pStyle w:val="53"/>
        <w:ind w:firstLine="480"/>
        <w:rPr>
          <w:rFonts w:ascii="宋体"/>
          <w:color w:val="auto"/>
        </w:rPr>
      </w:pPr>
      <w:r>
        <w:rPr>
          <w:rFonts w:ascii="宋体" w:hAnsi="宋体"/>
          <w:color w:val="auto"/>
        </w:rPr>
        <w:t>1</w:t>
      </w:r>
      <w:r>
        <w:rPr>
          <w:rFonts w:hint="eastAsia" w:ascii="宋体" w:hAnsi="宋体"/>
          <w:color w:val="auto"/>
        </w:rPr>
        <w:t>、甲方违约责任</w:t>
      </w:r>
    </w:p>
    <w:p>
      <w:pPr>
        <w:pStyle w:val="53"/>
        <w:ind w:firstLine="480"/>
        <w:rPr>
          <w:rFonts w:ascii="宋体"/>
          <w:color w:val="auto"/>
        </w:rPr>
      </w:pPr>
      <w:r>
        <w:rPr>
          <w:rFonts w:hint="eastAsia" w:ascii="宋体" w:hAnsi="宋体"/>
          <w:color w:val="auto"/>
        </w:rPr>
        <w:t>（</w:t>
      </w:r>
      <w:r>
        <w:rPr>
          <w:rFonts w:ascii="宋体" w:hAnsi="宋体"/>
          <w:color w:val="auto"/>
        </w:rPr>
        <w:t>1</w:t>
      </w:r>
      <w:r>
        <w:rPr>
          <w:rFonts w:hint="eastAsia" w:ascii="宋体" w:hAnsi="宋体"/>
          <w:color w:val="auto"/>
        </w:rPr>
        <w:t>）</w:t>
      </w:r>
      <w:r>
        <w:rPr>
          <w:rFonts w:ascii="宋体" w:hAnsi="宋体"/>
          <w:color w:val="auto"/>
        </w:rPr>
        <w:t xml:space="preserve"> </w:t>
      </w:r>
      <w:r>
        <w:rPr>
          <w:rFonts w:hint="eastAsia" w:ascii="宋体" w:hAnsi="宋体"/>
          <w:color w:val="auto"/>
        </w:rPr>
        <w:t>甲方无正当理由拒收货物的，甲方应偿付合同总价百分之</w:t>
      </w:r>
      <w:r>
        <w:rPr>
          <w:rFonts w:ascii="宋体" w:hAnsi="宋体"/>
          <w:color w:val="auto"/>
        </w:rPr>
        <w:t xml:space="preserve">  </w:t>
      </w:r>
      <w:r>
        <w:rPr>
          <w:rFonts w:hint="eastAsia" w:ascii="宋体" w:hAnsi="宋体"/>
          <w:color w:val="auto"/>
        </w:rPr>
        <w:t>的违约金；</w:t>
      </w:r>
    </w:p>
    <w:p>
      <w:pPr>
        <w:pStyle w:val="53"/>
        <w:ind w:firstLine="480"/>
        <w:rPr>
          <w:rFonts w:ascii="宋体"/>
          <w:color w:val="auto"/>
        </w:rPr>
      </w:pPr>
      <w:r>
        <w:rPr>
          <w:rFonts w:hint="eastAsia" w:ascii="宋体" w:hAnsi="宋体"/>
          <w:color w:val="auto"/>
        </w:rPr>
        <w:t>（</w:t>
      </w:r>
      <w:r>
        <w:rPr>
          <w:rFonts w:ascii="宋体" w:hAnsi="宋体"/>
          <w:color w:val="auto"/>
        </w:rPr>
        <w:t>2</w:t>
      </w:r>
      <w:r>
        <w:rPr>
          <w:rFonts w:hint="eastAsia" w:ascii="宋体" w:hAnsi="宋体"/>
          <w:color w:val="auto"/>
        </w:rPr>
        <w:t>）</w:t>
      </w:r>
      <w:r>
        <w:rPr>
          <w:rFonts w:ascii="宋体" w:hAnsi="宋体"/>
          <w:color w:val="auto"/>
        </w:rPr>
        <w:t xml:space="preserve"> </w:t>
      </w:r>
      <w:r>
        <w:rPr>
          <w:rFonts w:hint="eastAsia" w:ascii="宋体" w:hAnsi="宋体"/>
          <w:color w:val="auto"/>
        </w:rPr>
        <w:t>甲方逾期支付货款的，除应及时付足货款外，应向乙方偿付欠款总额万分之</w:t>
      </w:r>
      <w:r>
        <w:rPr>
          <w:rFonts w:ascii="宋体" w:hAnsi="宋体"/>
          <w:color w:val="auto"/>
          <w:u w:val="single"/>
        </w:rPr>
        <w:t xml:space="preserve">   </w:t>
      </w:r>
      <w:r>
        <w:rPr>
          <w:rFonts w:ascii="宋体" w:hAnsi="宋体"/>
          <w:color w:val="auto"/>
        </w:rPr>
        <w:t>/</w:t>
      </w:r>
      <w:r>
        <w:rPr>
          <w:rFonts w:hint="eastAsia" w:ascii="宋体" w:hAnsi="宋体"/>
          <w:color w:val="auto"/>
        </w:rPr>
        <w:t>天的违约金；逾期付款超过</w:t>
      </w:r>
      <w:r>
        <w:rPr>
          <w:rFonts w:ascii="宋体" w:hAnsi="宋体"/>
          <w:color w:val="auto"/>
          <w:u w:val="single"/>
        </w:rPr>
        <w:t xml:space="preserve">  </w:t>
      </w:r>
      <w:r>
        <w:rPr>
          <w:rFonts w:hint="eastAsia" w:ascii="宋体" w:hAnsi="宋体"/>
          <w:color w:val="auto"/>
        </w:rPr>
        <w:t>天的，乙方有权终止合同；</w:t>
      </w:r>
    </w:p>
    <w:p>
      <w:pPr>
        <w:pStyle w:val="53"/>
        <w:ind w:firstLine="480"/>
        <w:rPr>
          <w:rFonts w:ascii="宋体"/>
          <w:color w:val="auto"/>
        </w:rPr>
      </w:pPr>
      <w:r>
        <w:rPr>
          <w:rFonts w:hint="eastAsia" w:ascii="宋体" w:hAnsi="宋体"/>
          <w:color w:val="auto"/>
        </w:rPr>
        <w:t>（</w:t>
      </w:r>
      <w:r>
        <w:rPr>
          <w:rFonts w:ascii="宋体" w:hAnsi="宋体"/>
          <w:color w:val="auto"/>
        </w:rPr>
        <w:t>3</w:t>
      </w:r>
      <w:r>
        <w:rPr>
          <w:rFonts w:hint="eastAsia" w:ascii="宋体" w:hAnsi="宋体"/>
          <w:color w:val="auto"/>
        </w:rPr>
        <w:t>）</w:t>
      </w:r>
      <w:r>
        <w:rPr>
          <w:rFonts w:ascii="宋体" w:hAnsi="宋体"/>
          <w:color w:val="auto"/>
        </w:rPr>
        <w:t xml:space="preserve"> </w:t>
      </w:r>
      <w:r>
        <w:rPr>
          <w:rFonts w:hint="eastAsia" w:ascii="宋体" w:hAnsi="宋体"/>
          <w:color w:val="auto"/>
        </w:rPr>
        <w:t>甲方偿付的违约金不足以弥补乙方损失的，还应按乙方损失尚未弥补的部分，支付赔偿金给乙方。</w:t>
      </w:r>
    </w:p>
    <w:p>
      <w:pPr>
        <w:pStyle w:val="53"/>
        <w:ind w:firstLine="480"/>
        <w:rPr>
          <w:rFonts w:ascii="宋体"/>
          <w:color w:val="auto"/>
        </w:rPr>
      </w:pPr>
      <w:r>
        <w:rPr>
          <w:rFonts w:ascii="宋体" w:hAnsi="宋体"/>
          <w:color w:val="auto"/>
        </w:rPr>
        <w:t>2</w:t>
      </w:r>
      <w:r>
        <w:rPr>
          <w:rFonts w:hint="eastAsia" w:ascii="宋体" w:hAnsi="宋体"/>
          <w:color w:val="auto"/>
        </w:rPr>
        <w:t>、乙方违约责任</w:t>
      </w:r>
    </w:p>
    <w:p>
      <w:pPr>
        <w:pStyle w:val="53"/>
        <w:ind w:firstLine="480"/>
        <w:rPr>
          <w:rFonts w:ascii="宋体"/>
          <w:color w:val="auto"/>
        </w:rPr>
      </w:pPr>
      <w:r>
        <w:rPr>
          <w:rFonts w:hint="eastAsia" w:ascii="宋体" w:hAnsi="宋体"/>
          <w:color w:val="auto"/>
        </w:rPr>
        <w:t>（</w:t>
      </w:r>
      <w:r>
        <w:rPr>
          <w:rFonts w:ascii="宋体" w:hAnsi="宋体"/>
          <w:color w:val="auto"/>
        </w:rPr>
        <w:t>1</w:t>
      </w:r>
      <w:r>
        <w:rPr>
          <w:rFonts w:hint="eastAsia" w:ascii="宋体" w:hAnsi="宋体"/>
          <w:color w:val="auto"/>
        </w:rPr>
        <w:t>）乙方交付的货物质量不符合合同规定的，乙方应向甲方支付合同总价的百分之</w:t>
      </w:r>
      <w:r>
        <w:rPr>
          <w:rFonts w:ascii="宋体" w:hAnsi="宋体"/>
          <w:color w:val="auto"/>
          <w:u w:val="single"/>
        </w:rPr>
        <w:t xml:space="preserve">  </w:t>
      </w:r>
      <w:r>
        <w:rPr>
          <w:rFonts w:hint="eastAsia" w:ascii="宋体" w:hAnsi="宋体"/>
          <w:color w:val="auto"/>
        </w:rPr>
        <w:t>的违约金，并须在合同规定的交货时间内更换合格的货物给甲方，否则，视作乙方不能交付货物而违约，按本条本款下述第“（</w:t>
      </w:r>
      <w:r>
        <w:rPr>
          <w:rFonts w:ascii="宋体" w:hAnsi="宋体"/>
          <w:color w:val="auto"/>
        </w:rPr>
        <w:t>2</w:t>
      </w:r>
      <w:r>
        <w:rPr>
          <w:rFonts w:hint="eastAsia" w:ascii="宋体" w:hAnsi="宋体"/>
          <w:color w:val="auto"/>
        </w:rPr>
        <w:t>）”项规定由乙方偿付违约赔偿金给甲方。</w:t>
      </w:r>
    </w:p>
    <w:p>
      <w:pPr>
        <w:pStyle w:val="53"/>
        <w:ind w:firstLine="480"/>
        <w:rPr>
          <w:rFonts w:ascii="宋体"/>
          <w:color w:val="auto"/>
        </w:rPr>
      </w:pPr>
      <w:r>
        <w:rPr>
          <w:rFonts w:hint="eastAsia" w:ascii="宋体" w:hAnsi="宋体"/>
          <w:color w:val="auto"/>
        </w:rPr>
        <w:t>（</w:t>
      </w:r>
      <w:r>
        <w:rPr>
          <w:rFonts w:ascii="宋体" w:hAnsi="宋体"/>
          <w:color w:val="auto"/>
        </w:rPr>
        <w:t>2</w:t>
      </w:r>
      <w:r>
        <w:rPr>
          <w:rFonts w:hint="eastAsia" w:ascii="宋体" w:hAnsi="宋体"/>
          <w:color w:val="auto"/>
        </w:rPr>
        <w:t>）乙方不能交付货物或逾期交付货物而违约的，除应及时交足货物外，应向甲方偿付逾期交货部分货款总额的万分之</w:t>
      </w:r>
      <w:r>
        <w:rPr>
          <w:rFonts w:ascii="宋体" w:hAnsi="宋体"/>
          <w:color w:val="auto"/>
          <w:u w:val="single"/>
        </w:rPr>
        <w:t xml:space="preserve">   </w:t>
      </w:r>
      <w:r>
        <w:rPr>
          <w:rFonts w:ascii="宋体" w:hAnsi="宋体"/>
          <w:color w:val="auto"/>
        </w:rPr>
        <w:t>/</w:t>
      </w:r>
      <w:r>
        <w:rPr>
          <w:rFonts w:hint="eastAsia" w:ascii="宋体" w:hAnsi="宋体"/>
          <w:color w:val="auto"/>
        </w:rPr>
        <w:t>天的违约金；逾期交货超过</w:t>
      </w:r>
      <w:r>
        <w:rPr>
          <w:rFonts w:ascii="宋体" w:hAnsi="宋体"/>
          <w:color w:val="auto"/>
        </w:rPr>
        <w:t>XX</w:t>
      </w:r>
      <w:r>
        <w:rPr>
          <w:rFonts w:hint="eastAsia" w:ascii="宋体" w:hAnsi="宋体"/>
          <w:color w:val="auto"/>
        </w:rPr>
        <w:t>天，甲方有权终止合同，乙方则应按合同总价的百分之</w:t>
      </w:r>
      <w:r>
        <w:rPr>
          <w:rFonts w:ascii="宋体" w:hAnsi="宋体"/>
          <w:color w:val="auto"/>
          <w:u w:val="single"/>
        </w:rPr>
        <w:t xml:space="preserve">  </w:t>
      </w:r>
      <w:r>
        <w:rPr>
          <w:rFonts w:hint="eastAsia" w:ascii="宋体" w:hAnsi="宋体"/>
          <w:color w:val="auto"/>
        </w:rPr>
        <w:t>的款额向甲方偿付赔偿金，并须全额退还甲方已经付给乙方的货款及其利息。</w:t>
      </w:r>
    </w:p>
    <w:p>
      <w:pPr>
        <w:pStyle w:val="53"/>
        <w:ind w:firstLine="480"/>
        <w:rPr>
          <w:rFonts w:ascii="宋体"/>
          <w:color w:val="auto"/>
        </w:rPr>
      </w:pPr>
      <w:r>
        <w:rPr>
          <w:rFonts w:hint="eastAsia" w:ascii="宋体" w:hAnsi="宋体"/>
          <w:color w:val="auto"/>
        </w:rPr>
        <w:t>（</w:t>
      </w:r>
      <w:r>
        <w:rPr>
          <w:rFonts w:ascii="宋体" w:hAnsi="宋体"/>
          <w:color w:val="auto"/>
        </w:rPr>
        <w:t>3</w:t>
      </w:r>
      <w:r>
        <w:rPr>
          <w:rFonts w:hint="eastAsia" w:ascii="宋体" w:hAnsi="宋体"/>
          <w:color w:val="auto"/>
        </w:rPr>
        <w:t>）乙方货物经甲方送交具有法定资格条件的质量技术监督机构检测后，如检测结果认定货物质量不符合本合同规定标准的，则视为乙方没有按时交货而违约，乙方须在</w:t>
      </w:r>
      <w:r>
        <w:rPr>
          <w:rFonts w:ascii="宋体" w:hAnsi="宋体"/>
          <w:color w:val="auto"/>
          <w:u w:val="single"/>
        </w:rPr>
        <w:t xml:space="preserve">   </w:t>
      </w:r>
      <w:r>
        <w:rPr>
          <w:rFonts w:hint="eastAsia" w:ascii="宋体" w:hAnsi="宋体"/>
          <w:color w:val="auto"/>
        </w:rPr>
        <w:t>天内无条件更换合格的货物，如逾期不能更换合格的货物，甲方有权终止本合同，乙方应另付合同总价的百分之</w:t>
      </w:r>
      <w:r>
        <w:rPr>
          <w:rFonts w:ascii="宋体" w:hAnsi="宋体"/>
          <w:color w:val="auto"/>
          <w:u w:val="single"/>
        </w:rPr>
        <w:t xml:space="preserve">   </w:t>
      </w:r>
      <w:r>
        <w:rPr>
          <w:rFonts w:hint="eastAsia" w:ascii="宋体" w:hAnsi="宋体"/>
          <w:color w:val="auto"/>
        </w:rPr>
        <w:t>的赔偿金给甲方。</w:t>
      </w:r>
    </w:p>
    <w:p>
      <w:pPr>
        <w:pStyle w:val="53"/>
        <w:ind w:firstLine="480"/>
        <w:rPr>
          <w:rFonts w:ascii="宋体"/>
          <w:color w:val="auto"/>
        </w:rPr>
      </w:pPr>
      <w:r>
        <w:rPr>
          <w:rFonts w:hint="eastAsia" w:ascii="宋体" w:hAnsi="宋体"/>
          <w:color w:val="auto"/>
        </w:rPr>
        <w:t>（</w:t>
      </w:r>
      <w:r>
        <w:rPr>
          <w:rFonts w:ascii="宋体" w:hAnsi="宋体"/>
          <w:color w:val="auto"/>
        </w:rPr>
        <w:t>4</w:t>
      </w:r>
      <w:r>
        <w:rPr>
          <w:rFonts w:hint="eastAsia" w:ascii="宋体" w:hAnsi="宋体"/>
          <w:color w:val="auto"/>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宋体" w:hAnsi="宋体"/>
          <w:color w:val="auto"/>
          <w:u w:val="single"/>
        </w:rPr>
        <w:t xml:space="preserve">   </w:t>
      </w:r>
      <w:r>
        <w:rPr>
          <w:rFonts w:hint="eastAsia" w:ascii="宋体" w:hAnsi="宋体"/>
          <w:color w:val="auto"/>
        </w:rPr>
        <w:t>向甲方支付违约金并赔偿因此给甲方造成的一切损失。</w:t>
      </w:r>
    </w:p>
    <w:p>
      <w:pPr>
        <w:pStyle w:val="53"/>
        <w:ind w:firstLine="480"/>
        <w:rPr>
          <w:rFonts w:ascii="宋体"/>
          <w:color w:val="auto"/>
        </w:rPr>
      </w:pPr>
      <w:r>
        <w:rPr>
          <w:rFonts w:hint="eastAsia" w:ascii="宋体" w:hAnsi="宋体"/>
          <w:color w:val="auto"/>
        </w:rPr>
        <w:t>（</w:t>
      </w:r>
      <w:r>
        <w:rPr>
          <w:rFonts w:ascii="宋体" w:hAnsi="宋体"/>
          <w:color w:val="auto"/>
        </w:rPr>
        <w:t>5</w:t>
      </w:r>
      <w:r>
        <w:rPr>
          <w:rFonts w:hint="eastAsia" w:ascii="宋体" w:hAnsi="宋体"/>
          <w:color w:val="auto"/>
        </w:rPr>
        <w:t>）乙方偿付的违约金不足以弥补甲方损失的，还应按甲方损失尚未弥补的部分，支付赔偿金给甲方。</w:t>
      </w:r>
    </w:p>
    <w:p>
      <w:pPr>
        <w:pStyle w:val="5"/>
        <w:spacing w:line="400" w:lineRule="exact"/>
        <w:ind w:firstLine="482" w:firstLineChars="200"/>
        <w:rPr>
          <w:rFonts w:ascii="宋体" w:hAnsi="宋体" w:eastAsia="宋体" w:cs="宋体"/>
          <w:sz w:val="24"/>
          <w:szCs w:val="24"/>
        </w:rPr>
      </w:pPr>
      <w:bookmarkStart w:id="215" w:name="_Toc87869640"/>
      <w:bookmarkStart w:id="216" w:name="_Toc495254176"/>
      <w:bookmarkStart w:id="217" w:name="_Toc217446114"/>
      <w:r>
        <w:rPr>
          <w:rFonts w:hint="eastAsia" w:ascii="宋体" w:hAnsi="宋体" w:eastAsia="宋体" w:cs="宋体"/>
          <w:sz w:val="24"/>
          <w:szCs w:val="24"/>
        </w:rPr>
        <w:t>八、争议解决办法</w:t>
      </w:r>
      <w:bookmarkEnd w:id="215"/>
      <w:bookmarkEnd w:id="216"/>
      <w:bookmarkEnd w:id="217"/>
    </w:p>
    <w:p>
      <w:pPr>
        <w:pStyle w:val="53"/>
        <w:ind w:firstLine="480"/>
        <w:rPr>
          <w:rFonts w:ascii="宋体"/>
          <w:color w:val="auto"/>
        </w:rPr>
      </w:pPr>
      <w:r>
        <w:rPr>
          <w:rFonts w:ascii="宋体" w:hAnsi="宋体"/>
          <w:color w:val="auto"/>
        </w:rPr>
        <w:t>1</w:t>
      </w:r>
      <w:r>
        <w:rPr>
          <w:rFonts w:hint="eastAsia" w:ascii="宋体" w:hAnsi="宋体"/>
          <w:color w:val="auto"/>
        </w:rPr>
        <w:t>、因货物的质量问题发生争议，由质量技术监督部门或其指定的质量鉴定机构进行质量鉴定。货物符合标准的，鉴定费由甲方承担；货物不符合质量标准的，鉴定费由乙方承担。</w:t>
      </w:r>
    </w:p>
    <w:p>
      <w:pPr>
        <w:pStyle w:val="53"/>
        <w:ind w:firstLine="480"/>
        <w:rPr>
          <w:rFonts w:ascii="宋体"/>
          <w:color w:val="auto"/>
        </w:rPr>
      </w:pPr>
      <w:r>
        <w:rPr>
          <w:rFonts w:ascii="宋体" w:hAnsi="宋体"/>
          <w:color w:val="auto"/>
        </w:rPr>
        <w:t>2</w:t>
      </w:r>
      <w:r>
        <w:rPr>
          <w:rFonts w:hint="eastAsia" w:ascii="宋体" w:hAnsi="宋体"/>
          <w:color w:val="auto"/>
        </w:rPr>
        <w:t>、合同履行期间</w:t>
      </w:r>
      <w:r>
        <w:rPr>
          <w:rFonts w:ascii="宋体"/>
          <w:color w:val="auto"/>
        </w:rPr>
        <w:t>,</w:t>
      </w:r>
      <w:r>
        <w:rPr>
          <w:rFonts w:hint="eastAsia" w:ascii="宋体" w:hAnsi="宋体"/>
          <w:color w:val="auto"/>
        </w:rPr>
        <w:t>若双方发生争议，可协商或由有关部门调解解决，协商或调解不成的，由当事人依法维护其合法权益。</w:t>
      </w:r>
    </w:p>
    <w:p>
      <w:pPr>
        <w:pStyle w:val="5"/>
        <w:spacing w:line="400" w:lineRule="exact"/>
        <w:ind w:firstLine="482" w:firstLineChars="200"/>
        <w:rPr>
          <w:rFonts w:ascii="宋体" w:hAnsi="宋体" w:eastAsia="宋体" w:cs="宋体"/>
          <w:sz w:val="24"/>
          <w:szCs w:val="24"/>
        </w:rPr>
      </w:pPr>
      <w:bookmarkStart w:id="218" w:name="_Toc87869641"/>
      <w:bookmarkStart w:id="219" w:name="_Toc217446115"/>
      <w:bookmarkStart w:id="220" w:name="_Toc495254177"/>
      <w:r>
        <w:rPr>
          <w:rFonts w:hint="eastAsia" w:ascii="宋体" w:hAnsi="宋体" w:eastAsia="宋体" w:cs="宋体"/>
          <w:sz w:val="24"/>
          <w:szCs w:val="24"/>
        </w:rPr>
        <w:t>九、其他</w:t>
      </w:r>
      <w:bookmarkEnd w:id="218"/>
      <w:bookmarkEnd w:id="219"/>
      <w:bookmarkEnd w:id="220"/>
    </w:p>
    <w:p>
      <w:pPr>
        <w:pStyle w:val="53"/>
        <w:ind w:firstLine="480"/>
        <w:rPr>
          <w:rFonts w:ascii="宋体"/>
          <w:color w:val="auto"/>
        </w:rPr>
      </w:pPr>
      <w:r>
        <w:rPr>
          <w:rFonts w:ascii="宋体" w:hAnsi="宋体"/>
          <w:color w:val="auto"/>
        </w:rPr>
        <w:t>1</w:t>
      </w:r>
      <w:r>
        <w:rPr>
          <w:rFonts w:hint="eastAsia" w:ascii="宋体" w:hAnsi="宋体"/>
          <w:color w:val="auto"/>
        </w:rPr>
        <w:t>、如有未尽事宜，由双方依法订立补充合同。</w:t>
      </w:r>
    </w:p>
    <w:p>
      <w:pPr>
        <w:pStyle w:val="53"/>
        <w:ind w:firstLine="480"/>
        <w:rPr>
          <w:rFonts w:ascii="宋体"/>
          <w:color w:val="auto"/>
        </w:rPr>
      </w:pPr>
      <w:r>
        <w:rPr>
          <w:rFonts w:ascii="宋体" w:hAnsi="宋体"/>
          <w:color w:val="auto"/>
        </w:rPr>
        <w:t>2</w:t>
      </w:r>
      <w:r>
        <w:rPr>
          <w:rFonts w:hint="eastAsia" w:ascii="宋体" w:hAnsi="宋体"/>
          <w:color w:val="auto"/>
        </w:rPr>
        <w:t>、本合同一式六份，自双方签章之日起生效。甲方三份，乙方、政府采购管理部门、采购代理机构各一份。</w:t>
      </w:r>
    </w:p>
    <w:p>
      <w:pPr>
        <w:spacing w:line="400" w:lineRule="exact"/>
        <w:rPr>
          <w:rFonts w:ascii="宋体" w:cs="宋体"/>
          <w:sz w:val="24"/>
        </w:rPr>
      </w:pPr>
    </w:p>
    <w:p>
      <w:pPr>
        <w:spacing w:line="400" w:lineRule="exact"/>
        <w:ind w:firstLine="480" w:firstLineChars="200"/>
        <w:rPr>
          <w:rFonts w:ascii="宋体" w:cs="宋体"/>
          <w:sz w:val="24"/>
        </w:rPr>
      </w:pPr>
      <w:r>
        <w:rPr>
          <w:rFonts w:hint="eastAsia" w:ascii="宋体" w:hAnsi="宋体" w:cs="宋体"/>
          <w:sz w:val="24"/>
        </w:rPr>
        <w:t>甲方：</w:t>
      </w:r>
      <w:r>
        <w:rPr>
          <w:rFonts w:ascii="宋体" w:hAnsi="宋体" w:cs="宋体"/>
          <w:sz w:val="24"/>
        </w:rPr>
        <w:t xml:space="preserve">   </w:t>
      </w:r>
      <w:r>
        <w:rPr>
          <w:rFonts w:hint="eastAsia" w:ascii="宋体" w:hAnsi="宋体" w:cs="宋体"/>
          <w:sz w:val="24"/>
        </w:rPr>
        <w:t>（盖章）</w:t>
      </w:r>
      <w:r>
        <w:rPr>
          <w:rFonts w:ascii="宋体" w:hAnsi="宋体" w:cs="宋体"/>
          <w:sz w:val="24"/>
        </w:rPr>
        <w:t xml:space="preserve">   </w:t>
      </w:r>
      <w:r>
        <w:rPr>
          <w:rFonts w:ascii="宋体" w:hAnsi="宋体" w:cs="宋体"/>
          <w:sz w:val="24"/>
        </w:rPr>
        <w:tab/>
      </w:r>
      <w:r>
        <w:rPr>
          <w:rFonts w:ascii="宋体" w:hAnsi="宋体" w:cs="宋体"/>
          <w:sz w:val="24"/>
        </w:rPr>
        <w:tab/>
      </w:r>
      <w:r>
        <w:rPr>
          <w:rFonts w:ascii="宋体" w:hAnsi="宋体" w:cs="宋体"/>
          <w:sz w:val="24"/>
        </w:rPr>
        <w:tab/>
      </w:r>
      <w:r>
        <w:rPr>
          <w:rFonts w:ascii="宋体" w:hAnsi="宋体" w:cs="宋体"/>
          <w:sz w:val="24"/>
        </w:rPr>
        <w:t xml:space="preserve">   </w:t>
      </w:r>
      <w:r>
        <w:rPr>
          <w:rFonts w:hint="eastAsia" w:ascii="宋体" w:hAnsi="宋体" w:cs="宋体"/>
          <w:sz w:val="24"/>
        </w:rPr>
        <w:t>乙方：</w:t>
      </w:r>
      <w:r>
        <w:rPr>
          <w:rFonts w:ascii="宋体" w:hAnsi="宋体" w:cs="宋体"/>
          <w:sz w:val="24"/>
        </w:rPr>
        <w:t xml:space="preserve">   </w:t>
      </w:r>
      <w:r>
        <w:rPr>
          <w:rFonts w:hint="eastAsia" w:ascii="宋体" w:hAnsi="宋体" w:cs="宋体"/>
          <w:sz w:val="24"/>
        </w:rPr>
        <w:t>（盖章）</w:t>
      </w:r>
    </w:p>
    <w:p>
      <w:pPr>
        <w:spacing w:line="400" w:lineRule="exact"/>
        <w:ind w:firstLine="480" w:firstLineChars="200"/>
        <w:rPr>
          <w:rFonts w:ascii="宋体" w:cs="宋体"/>
          <w:sz w:val="24"/>
        </w:rPr>
      </w:pPr>
      <w:r>
        <w:rPr>
          <w:rFonts w:hint="eastAsia" w:ascii="宋体" w:hAnsi="宋体" w:cs="宋体"/>
          <w:sz w:val="24"/>
        </w:rPr>
        <w:t>法定代表人（授权代表）：</w:t>
      </w:r>
      <w:r>
        <w:rPr>
          <w:rFonts w:ascii="宋体" w:hAnsi="宋体" w:cs="宋体"/>
          <w:sz w:val="24"/>
        </w:rPr>
        <w:t xml:space="preserve">           </w:t>
      </w:r>
      <w:r>
        <w:rPr>
          <w:rFonts w:hint="eastAsia" w:ascii="宋体" w:hAnsi="宋体" w:cs="宋体"/>
          <w:sz w:val="24"/>
        </w:rPr>
        <w:t>法定代表人（授权代表）：</w:t>
      </w:r>
    </w:p>
    <w:p>
      <w:pPr>
        <w:spacing w:line="400" w:lineRule="exact"/>
        <w:ind w:firstLine="480" w:firstLineChars="200"/>
        <w:rPr>
          <w:rFonts w:ascii="宋体" w:cs="宋体"/>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址：</w:t>
      </w:r>
      <w:r>
        <w:rPr>
          <w:rFonts w:ascii="宋体" w:hAnsi="宋体" w:cs="宋体"/>
          <w:sz w:val="24"/>
        </w:rPr>
        <w:t xml:space="preserve">                         </w:t>
      </w:r>
      <w:r>
        <w:rPr>
          <w:rFonts w:hint="eastAsia" w:ascii="宋体" w:hAnsi="宋体" w:cs="宋体"/>
          <w:sz w:val="24"/>
        </w:rPr>
        <w:t>地</w:t>
      </w:r>
      <w:r>
        <w:rPr>
          <w:rFonts w:ascii="宋体" w:hAnsi="宋体" w:cs="宋体"/>
          <w:sz w:val="24"/>
        </w:rPr>
        <w:t xml:space="preserve">    </w:t>
      </w:r>
      <w:r>
        <w:rPr>
          <w:rFonts w:hint="eastAsia" w:ascii="宋体" w:hAnsi="宋体" w:cs="宋体"/>
          <w:sz w:val="24"/>
        </w:rPr>
        <w:t>址：</w:t>
      </w:r>
    </w:p>
    <w:p>
      <w:pPr>
        <w:spacing w:line="400" w:lineRule="exact"/>
        <w:ind w:firstLine="480" w:firstLineChars="200"/>
        <w:rPr>
          <w:rFonts w:ascii="宋体" w:cs="宋体"/>
          <w:sz w:val="24"/>
        </w:rPr>
      </w:pPr>
      <w:r>
        <w:rPr>
          <w:rFonts w:hint="eastAsia" w:ascii="宋体" w:hAnsi="宋体" w:cs="宋体"/>
          <w:sz w:val="24"/>
        </w:rPr>
        <w:t>开户银行：</w:t>
      </w:r>
      <w:r>
        <w:rPr>
          <w:rFonts w:ascii="宋体" w:hAnsi="宋体" w:cs="宋体"/>
          <w:sz w:val="24"/>
        </w:rPr>
        <w:t xml:space="preserve">                         </w:t>
      </w:r>
      <w:r>
        <w:rPr>
          <w:rFonts w:hint="eastAsia" w:ascii="宋体" w:hAnsi="宋体" w:cs="宋体"/>
          <w:sz w:val="24"/>
        </w:rPr>
        <w:t>开户银行：</w:t>
      </w:r>
    </w:p>
    <w:p>
      <w:pPr>
        <w:spacing w:line="400" w:lineRule="exact"/>
        <w:ind w:firstLine="480" w:firstLineChars="200"/>
        <w:rPr>
          <w:rFonts w:ascii="宋体" w:cs="宋体"/>
          <w:sz w:val="24"/>
        </w:rPr>
      </w:pPr>
      <w:r>
        <w:rPr>
          <w:rFonts w:hint="eastAsia" w:ascii="宋体" w:hAnsi="宋体" w:cs="宋体"/>
          <w:sz w:val="24"/>
        </w:rPr>
        <w:t>账号：</w:t>
      </w:r>
      <w:r>
        <w:rPr>
          <w:rFonts w:ascii="宋体" w:hAnsi="宋体" w:cs="宋体"/>
          <w:sz w:val="24"/>
        </w:rPr>
        <w:t xml:space="preserve">                             </w:t>
      </w:r>
      <w:r>
        <w:rPr>
          <w:rFonts w:hint="eastAsia" w:ascii="宋体" w:hAnsi="宋体" w:cs="宋体"/>
          <w:sz w:val="24"/>
        </w:rPr>
        <w:t>账号：</w:t>
      </w:r>
    </w:p>
    <w:p>
      <w:pPr>
        <w:spacing w:line="400" w:lineRule="exact"/>
        <w:ind w:firstLine="480" w:firstLineChars="200"/>
        <w:rPr>
          <w:rFonts w:ascii="宋体" w:cs="宋体"/>
          <w:sz w:val="24"/>
        </w:rPr>
      </w:pPr>
      <w:r>
        <w:rPr>
          <w:rFonts w:hint="eastAsia" w:ascii="宋体" w:hAnsi="宋体" w:cs="宋体"/>
          <w:sz w:val="24"/>
        </w:rPr>
        <w:t>电</w:t>
      </w:r>
      <w:r>
        <w:rPr>
          <w:rFonts w:ascii="宋体" w:hAnsi="宋体" w:cs="宋体"/>
          <w:sz w:val="24"/>
        </w:rPr>
        <w:t xml:space="preserve">    </w:t>
      </w:r>
      <w:r>
        <w:rPr>
          <w:rFonts w:hint="eastAsia" w:ascii="宋体" w:hAnsi="宋体" w:cs="宋体"/>
          <w:sz w:val="24"/>
        </w:rPr>
        <w:t>话：</w:t>
      </w:r>
      <w:r>
        <w:rPr>
          <w:rFonts w:ascii="宋体" w:hAnsi="宋体" w:cs="宋体"/>
          <w:sz w:val="24"/>
        </w:rPr>
        <w:t xml:space="preserve">                         </w:t>
      </w:r>
      <w:r>
        <w:rPr>
          <w:rFonts w:hint="eastAsia" w:ascii="宋体" w:hAnsi="宋体" w:cs="宋体"/>
          <w:sz w:val="24"/>
        </w:rPr>
        <w:t>电</w:t>
      </w:r>
      <w:r>
        <w:rPr>
          <w:rFonts w:ascii="宋体" w:hAnsi="宋体" w:cs="宋体"/>
          <w:sz w:val="24"/>
        </w:rPr>
        <w:t xml:space="preserve">    </w:t>
      </w:r>
      <w:r>
        <w:rPr>
          <w:rFonts w:hint="eastAsia" w:ascii="宋体" w:hAnsi="宋体" w:cs="宋体"/>
          <w:sz w:val="24"/>
        </w:rPr>
        <w:t>话：</w:t>
      </w:r>
    </w:p>
    <w:p>
      <w:pPr>
        <w:spacing w:line="400" w:lineRule="exact"/>
        <w:ind w:firstLine="480" w:firstLineChars="200"/>
        <w:rPr>
          <w:rFonts w:ascii="宋体" w:cs="宋体"/>
          <w:sz w:val="24"/>
        </w:rPr>
      </w:pPr>
      <w:r>
        <w:rPr>
          <w:rFonts w:hint="eastAsia" w:ascii="宋体" w:hAnsi="宋体" w:cs="宋体"/>
          <w:sz w:val="24"/>
        </w:rPr>
        <w:t>传</w:t>
      </w:r>
      <w:r>
        <w:rPr>
          <w:rFonts w:ascii="宋体" w:hAnsi="宋体" w:cs="宋体"/>
          <w:sz w:val="24"/>
        </w:rPr>
        <w:t xml:space="preserve">    </w:t>
      </w:r>
      <w:r>
        <w:rPr>
          <w:rFonts w:hint="eastAsia" w:ascii="宋体" w:hAnsi="宋体" w:cs="宋体"/>
          <w:sz w:val="24"/>
        </w:rPr>
        <w:t>真：</w:t>
      </w:r>
      <w:r>
        <w:rPr>
          <w:rFonts w:ascii="宋体" w:hAnsi="宋体" w:cs="宋体"/>
          <w:sz w:val="24"/>
        </w:rPr>
        <w:t xml:space="preserve">                         </w:t>
      </w:r>
      <w:r>
        <w:rPr>
          <w:rFonts w:hint="eastAsia" w:ascii="宋体" w:hAnsi="宋体" w:cs="宋体"/>
          <w:sz w:val="24"/>
        </w:rPr>
        <w:t>传</w:t>
      </w:r>
      <w:r>
        <w:rPr>
          <w:rFonts w:ascii="宋体" w:hAnsi="宋体" w:cs="宋体"/>
          <w:sz w:val="24"/>
        </w:rPr>
        <w:t xml:space="preserve">    </w:t>
      </w:r>
      <w:r>
        <w:rPr>
          <w:rFonts w:hint="eastAsia" w:ascii="宋体" w:hAnsi="宋体" w:cs="宋体"/>
          <w:sz w:val="24"/>
        </w:rPr>
        <w:t>真：</w:t>
      </w:r>
    </w:p>
    <w:p>
      <w:pPr>
        <w:spacing w:line="400" w:lineRule="exact"/>
        <w:ind w:firstLine="480" w:firstLineChars="200"/>
        <w:rPr>
          <w:rFonts w:ascii="宋体" w:cs="宋体"/>
          <w:sz w:val="24"/>
        </w:rPr>
      </w:pPr>
      <w:r>
        <w:rPr>
          <w:rFonts w:hint="eastAsia" w:ascii="宋体" w:hAnsi="宋体" w:cs="宋体"/>
          <w:sz w:val="24"/>
        </w:rPr>
        <w:t>签约日期：</w:t>
      </w:r>
      <w:r>
        <w:rPr>
          <w:rFonts w:ascii="宋体" w:hAnsi="宋体" w:cs="宋体"/>
          <w:sz w:val="24"/>
        </w:rPr>
        <w:t>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r>
        <w:rPr>
          <w:rFonts w:ascii="宋体" w:hAnsi="宋体" w:cs="宋体"/>
          <w:sz w:val="24"/>
        </w:rPr>
        <w:t xml:space="preserve"> </w:t>
      </w:r>
      <w:r>
        <w:rPr>
          <w:rFonts w:ascii="宋体" w:hAnsi="宋体" w:cs="宋体"/>
          <w:sz w:val="24"/>
        </w:rPr>
        <w:tab/>
      </w:r>
      <w:r>
        <w:rPr>
          <w:rFonts w:ascii="宋体" w:hAnsi="宋体" w:cs="宋体"/>
          <w:sz w:val="24"/>
        </w:rPr>
        <w:tab/>
      </w:r>
      <w:r>
        <w:rPr>
          <w:rFonts w:ascii="宋体" w:hAnsi="宋体" w:cs="宋体"/>
          <w:sz w:val="24"/>
        </w:rPr>
        <w:t xml:space="preserve">   </w:t>
      </w:r>
      <w:r>
        <w:rPr>
          <w:rFonts w:hint="eastAsia" w:ascii="宋体" w:hAnsi="宋体" w:cs="宋体"/>
          <w:sz w:val="24"/>
        </w:rPr>
        <w:t>签约日期：</w:t>
      </w:r>
      <w:r>
        <w:rPr>
          <w:rFonts w:ascii="宋体" w:hAnsi="宋体" w:cs="宋体"/>
          <w:sz w:val="24"/>
        </w:rPr>
        <w:t>XX</w:t>
      </w:r>
      <w:r>
        <w:rPr>
          <w:rFonts w:hint="eastAsia" w:ascii="宋体" w:hAnsi="宋体" w:cs="宋体"/>
          <w:sz w:val="24"/>
        </w:rPr>
        <w:t>年</w:t>
      </w:r>
      <w:r>
        <w:rPr>
          <w:rFonts w:ascii="宋体" w:hAnsi="宋体" w:cs="宋体"/>
          <w:sz w:val="24"/>
        </w:rPr>
        <w:t>XX</w:t>
      </w:r>
      <w:r>
        <w:rPr>
          <w:rFonts w:hint="eastAsia" w:ascii="宋体" w:hAnsi="宋体" w:cs="宋体"/>
          <w:sz w:val="24"/>
        </w:rPr>
        <w:t>月</w:t>
      </w:r>
      <w:r>
        <w:rPr>
          <w:rFonts w:ascii="宋体" w:hAnsi="宋体" w:cs="宋体"/>
          <w:sz w:val="24"/>
        </w:rPr>
        <w:t>XX</w:t>
      </w:r>
      <w:r>
        <w:rPr>
          <w:rFonts w:hint="eastAsia" w:ascii="宋体" w:hAnsi="宋体" w:cs="宋体"/>
          <w:sz w:val="24"/>
        </w:rPr>
        <w:t>日</w:t>
      </w: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p>
    <w:p>
      <w:pPr>
        <w:spacing w:line="480" w:lineRule="exact"/>
        <w:ind w:firstLine="560" w:firstLineChars="200"/>
        <w:rPr>
          <w:sz w:val="28"/>
          <w:szCs w:val="28"/>
        </w:rPr>
      </w:pPr>
      <w:r>
        <w:rPr>
          <w:rFonts w:hint="eastAsia"/>
          <w:sz w:val="28"/>
          <w:szCs w:val="28"/>
        </w:rPr>
        <w:t>根据《四川省财政厅关于推进四川省政府采购供应商信用融资工作的通知》（川财采</w:t>
      </w:r>
      <w:r>
        <w:rPr>
          <w:sz w:val="28"/>
          <w:szCs w:val="28"/>
        </w:rPr>
        <w:t>[2018]123</w:t>
      </w:r>
      <w:r>
        <w:rPr>
          <w:rFonts w:hint="eastAsia"/>
          <w:sz w:val="28"/>
          <w:szCs w:val="28"/>
        </w:rPr>
        <w:t>号文）文件要求，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现将四川省开展</w:t>
      </w:r>
      <w:r>
        <w:rPr>
          <w:sz w:val="28"/>
          <w:szCs w:val="28"/>
        </w:rPr>
        <w:t>“</w:t>
      </w:r>
      <w:r>
        <w:rPr>
          <w:rFonts w:hint="eastAsia"/>
          <w:sz w:val="28"/>
          <w:szCs w:val="28"/>
        </w:rPr>
        <w:t>政采贷</w:t>
      </w:r>
      <w:r>
        <w:rPr>
          <w:sz w:val="28"/>
          <w:szCs w:val="28"/>
        </w:rPr>
        <w:t>”</w:t>
      </w:r>
      <w:r>
        <w:rPr>
          <w:rFonts w:hint="eastAsia"/>
          <w:sz w:val="28"/>
          <w:szCs w:val="28"/>
        </w:rPr>
        <w:t>业务的金融机构名单公示如下：</w:t>
      </w:r>
    </w:p>
    <w:p>
      <w:pPr>
        <w:spacing w:line="480" w:lineRule="exact"/>
        <w:ind w:firstLine="560" w:firstLineChars="200"/>
        <w:rPr>
          <w:sz w:val="28"/>
          <w:szCs w:val="28"/>
        </w:rPr>
      </w:pPr>
    </w:p>
    <w:p>
      <w:pPr>
        <w:spacing w:line="480" w:lineRule="exact"/>
        <w:ind w:firstLine="560" w:firstLineChars="200"/>
        <w:rPr>
          <w:sz w:val="28"/>
          <w:szCs w:val="28"/>
        </w:rPr>
      </w:pPr>
      <w:r>
        <w:rPr>
          <w:rFonts w:hint="eastAsia"/>
          <w:sz w:val="28"/>
          <w:szCs w:val="28"/>
        </w:rPr>
        <w:t>中国建设银行四川省分行</w:t>
      </w:r>
    </w:p>
    <w:p>
      <w:pPr>
        <w:spacing w:line="480" w:lineRule="exact"/>
        <w:ind w:firstLine="560" w:firstLineChars="200"/>
        <w:rPr>
          <w:sz w:val="28"/>
          <w:szCs w:val="28"/>
        </w:rPr>
      </w:pPr>
      <w:r>
        <w:rPr>
          <w:rFonts w:hint="eastAsia"/>
          <w:sz w:val="28"/>
          <w:szCs w:val="28"/>
        </w:rPr>
        <w:t>中国工商银行四川省分行</w:t>
      </w:r>
    </w:p>
    <w:p>
      <w:pPr>
        <w:spacing w:line="480" w:lineRule="exact"/>
        <w:ind w:firstLine="560" w:firstLineChars="200"/>
        <w:rPr>
          <w:sz w:val="28"/>
          <w:szCs w:val="28"/>
        </w:rPr>
      </w:pPr>
      <w:r>
        <w:rPr>
          <w:rFonts w:hint="eastAsia"/>
          <w:sz w:val="28"/>
          <w:szCs w:val="28"/>
        </w:rPr>
        <w:t>中国农业银行四川省分行</w:t>
      </w:r>
    </w:p>
    <w:p>
      <w:pPr>
        <w:spacing w:line="480" w:lineRule="exact"/>
        <w:ind w:firstLine="560" w:firstLineChars="200"/>
        <w:rPr>
          <w:sz w:val="28"/>
          <w:szCs w:val="28"/>
        </w:rPr>
      </w:pPr>
      <w:r>
        <w:rPr>
          <w:rFonts w:hint="eastAsia"/>
          <w:sz w:val="28"/>
          <w:szCs w:val="28"/>
        </w:rPr>
        <w:t>中国银行四川省分行</w:t>
      </w:r>
    </w:p>
    <w:p>
      <w:pPr>
        <w:spacing w:line="480" w:lineRule="exact"/>
        <w:ind w:firstLine="560" w:firstLineChars="200"/>
        <w:rPr>
          <w:sz w:val="28"/>
          <w:szCs w:val="28"/>
        </w:rPr>
      </w:pPr>
      <w:r>
        <w:rPr>
          <w:rFonts w:hint="eastAsia"/>
          <w:sz w:val="28"/>
          <w:szCs w:val="28"/>
        </w:rPr>
        <w:t>交通银行四川省分行</w:t>
      </w:r>
    </w:p>
    <w:p>
      <w:pPr>
        <w:spacing w:line="480" w:lineRule="exact"/>
        <w:ind w:firstLine="560" w:firstLineChars="200"/>
        <w:rPr>
          <w:sz w:val="28"/>
          <w:szCs w:val="28"/>
        </w:rPr>
      </w:pPr>
      <w:r>
        <w:rPr>
          <w:rFonts w:hint="eastAsia"/>
          <w:sz w:val="28"/>
          <w:szCs w:val="28"/>
        </w:rPr>
        <w:t>民生银行成都分行</w:t>
      </w:r>
    </w:p>
    <w:p>
      <w:pPr>
        <w:spacing w:line="480" w:lineRule="exact"/>
        <w:ind w:firstLine="560" w:firstLineChars="200"/>
        <w:rPr>
          <w:sz w:val="28"/>
          <w:szCs w:val="28"/>
        </w:rPr>
      </w:pPr>
      <w:r>
        <w:rPr>
          <w:rFonts w:hint="eastAsia"/>
          <w:sz w:val="28"/>
          <w:szCs w:val="28"/>
        </w:rPr>
        <w:t>四川天府银行</w:t>
      </w:r>
    </w:p>
    <w:p>
      <w:pPr>
        <w:spacing w:line="480" w:lineRule="exact"/>
        <w:ind w:firstLine="560" w:firstLineChars="200"/>
        <w:rPr>
          <w:sz w:val="28"/>
          <w:szCs w:val="28"/>
        </w:rPr>
      </w:pPr>
      <w:r>
        <w:rPr>
          <w:rFonts w:hint="eastAsia"/>
          <w:sz w:val="28"/>
          <w:szCs w:val="28"/>
        </w:rPr>
        <w:t>成都银行成都</w:t>
      </w:r>
    </w:p>
    <w:p>
      <w:pPr>
        <w:spacing w:line="480" w:lineRule="exact"/>
        <w:ind w:firstLine="560" w:firstLineChars="200"/>
        <w:rPr>
          <w:sz w:val="28"/>
          <w:szCs w:val="28"/>
        </w:rPr>
      </w:pPr>
      <w:r>
        <w:rPr>
          <w:rFonts w:hint="eastAsia"/>
          <w:sz w:val="28"/>
          <w:szCs w:val="28"/>
        </w:rPr>
        <w:t>农村商业银行</w:t>
      </w:r>
    </w:p>
    <w:p>
      <w:pPr>
        <w:spacing w:line="480" w:lineRule="exact"/>
        <w:ind w:firstLine="560" w:firstLineChars="200"/>
        <w:rPr>
          <w:sz w:val="28"/>
          <w:szCs w:val="28"/>
        </w:rPr>
      </w:pPr>
      <w:r>
        <w:rPr>
          <w:rFonts w:hint="eastAsia"/>
          <w:sz w:val="28"/>
          <w:szCs w:val="28"/>
        </w:rPr>
        <w:t>上海银行成都分行</w:t>
      </w:r>
    </w:p>
    <w:p>
      <w:pPr>
        <w:spacing w:line="480" w:lineRule="exact"/>
        <w:ind w:firstLine="560" w:firstLineChars="200"/>
        <w:rPr>
          <w:sz w:val="28"/>
          <w:szCs w:val="28"/>
        </w:rPr>
      </w:pPr>
      <w:r>
        <w:rPr>
          <w:rFonts w:hint="eastAsia"/>
          <w:sz w:val="28"/>
          <w:szCs w:val="28"/>
        </w:rPr>
        <w:t>渤海银行成都分行</w:t>
      </w:r>
    </w:p>
    <w:p>
      <w:pPr>
        <w:spacing w:line="480" w:lineRule="exact"/>
        <w:ind w:firstLine="560" w:firstLineChars="200"/>
        <w:rPr>
          <w:sz w:val="28"/>
          <w:szCs w:val="28"/>
        </w:rPr>
      </w:pPr>
      <w:r>
        <w:rPr>
          <w:rFonts w:hint="eastAsia"/>
          <w:sz w:val="28"/>
          <w:szCs w:val="28"/>
        </w:rPr>
        <w:t>雅安农村商业银行</w:t>
      </w:r>
    </w:p>
    <w:p>
      <w:pPr>
        <w:spacing w:line="480" w:lineRule="exact"/>
        <w:ind w:firstLine="560" w:firstLineChars="200"/>
        <w:rPr>
          <w:sz w:val="28"/>
          <w:szCs w:val="28"/>
        </w:rPr>
      </w:pPr>
      <w:r>
        <w:rPr>
          <w:rFonts w:hint="eastAsia"/>
          <w:sz w:val="28"/>
          <w:szCs w:val="28"/>
        </w:rPr>
        <w:t>眉山农村商业银行</w:t>
      </w:r>
    </w:p>
    <w:p>
      <w:pPr>
        <w:spacing w:line="480" w:lineRule="exact"/>
        <w:ind w:firstLine="560" w:firstLineChars="200"/>
        <w:rPr>
          <w:sz w:val="28"/>
          <w:szCs w:val="28"/>
        </w:rPr>
      </w:pPr>
      <w:r>
        <w:rPr>
          <w:rFonts w:hint="eastAsia"/>
          <w:sz w:val="28"/>
          <w:szCs w:val="28"/>
        </w:rPr>
        <w:t>乐山市商业银行</w:t>
      </w:r>
    </w:p>
    <w:p>
      <w:pPr>
        <w:spacing w:line="480" w:lineRule="exact"/>
        <w:ind w:firstLine="560" w:firstLineChars="200"/>
        <w:rPr>
          <w:sz w:val="28"/>
          <w:szCs w:val="28"/>
        </w:rPr>
      </w:pPr>
      <w:r>
        <w:rPr>
          <w:rFonts w:hint="eastAsia"/>
          <w:sz w:val="28"/>
          <w:szCs w:val="28"/>
        </w:rPr>
        <w:t>乐山嘉州民富村镇银行</w:t>
      </w:r>
    </w:p>
    <w:p>
      <w:pPr>
        <w:spacing w:line="480" w:lineRule="exact"/>
        <w:ind w:firstLine="560" w:firstLineChars="200"/>
        <w:rPr>
          <w:sz w:val="28"/>
          <w:szCs w:val="28"/>
        </w:rPr>
      </w:pPr>
      <w:r>
        <w:rPr>
          <w:rFonts w:hint="eastAsia"/>
          <w:sz w:val="28"/>
          <w:szCs w:val="28"/>
        </w:rPr>
        <w:t>四川省农村信用社联合社</w:t>
      </w:r>
    </w:p>
    <w:p>
      <w:pPr>
        <w:spacing w:line="480" w:lineRule="exact"/>
        <w:ind w:firstLine="560" w:firstLineChars="200"/>
        <w:rPr>
          <w:sz w:val="28"/>
          <w:szCs w:val="28"/>
        </w:rPr>
      </w:pPr>
      <w:r>
        <w:rPr>
          <w:rFonts w:hint="eastAsia"/>
          <w:sz w:val="28"/>
          <w:szCs w:val="28"/>
        </w:rPr>
        <w:t>平安银行股份有限公司成都分行</w:t>
      </w:r>
    </w:p>
    <w:p>
      <w:pPr>
        <w:spacing w:line="480" w:lineRule="exact"/>
        <w:ind w:firstLine="560" w:firstLineChars="200"/>
        <w:rPr>
          <w:sz w:val="28"/>
          <w:szCs w:val="28"/>
        </w:rPr>
      </w:pPr>
      <w:r>
        <w:rPr>
          <w:rFonts w:hint="eastAsia"/>
          <w:sz w:val="28"/>
          <w:szCs w:val="28"/>
        </w:rPr>
        <w:t>上海浦东发展银行股份有限公司成都分行</w:t>
      </w:r>
    </w:p>
    <w:p>
      <w:pPr>
        <w:spacing w:line="480" w:lineRule="exact"/>
        <w:ind w:firstLine="560" w:firstLineChars="200"/>
        <w:rPr>
          <w:sz w:val="28"/>
          <w:szCs w:val="28"/>
        </w:rPr>
      </w:pPr>
      <w:r>
        <w:rPr>
          <w:rFonts w:hint="eastAsia"/>
          <w:sz w:val="28"/>
          <w:szCs w:val="28"/>
        </w:rPr>
        <w:t>雅安雨城惠民村镇银行有限责任公司</w:t>
      </w:r>
    </w:p>
    <w:p>
      <w:pPr>
        <w:spacing w:line="480" w:lineRule="exact"/>
        <w:ind w:firstLine="560" w:firstLineChars="200"/>
        <w:rPr>
          <w:sz w:val="28"/>
          <w:szCs w:val="28"/>
        </w:rPr>
      </w:pPr>
      <w:r>
        <w:rPr>
          <w:rFonts w:hint="eastAsia"/>
          <w:sz w:val="28"/>
          <w:szCs w:val="28"/>
        </w:rPr>
        <w:t>自贡银行股份有限公司</w:t>
      </w:r>
    </w:p>
    <w:p>
      <w:pPr>
        <w:spacing w:line="480" w:lineRule="exact"/>
        <w:ind w:firstLine="560" w:firstLineChars="200"/>
        <w:rPr>
          <w:sz w:val="24"/>
          <w:szCs w:val="32"/>
        </w:rPr>
      </w:pPr>
      <w:r>
        <w:rPr>
          <w:rFonts w:hint="eastAsia"/>
          <w:sz w:val="28"/>
          <w:szCs w:val="28"/>
        </w:rPr>
        <w:t>宜宾市商业银行股份有限公司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华文中宋">
    <w:altName w:val="微软雅黑"/>
    <w:panose1 w:val="00000000000000000000"/>
    <w:charset w:val="86"/>
    <w:family w:val="auto"/>
    <w:pitch w:val="default"/>
    <w:sig w:usb0="00000000" w:usb1="00000000" w:usb2="00000010" w:usb3="00000000" w:csb0="0004009F" w:csb1="00000000"/>
  </w:font>
  <w:font w:name="??_GB2312">
    <w:altName w:val="Times New Roman"/>
    <w:panose1 w:val="00000000000000000000"/>
    <w:charset w:val="00"/>
    <w:family w:val="auto"/>
    <w:pitch w:val="default"/>
    <w:sig w:usb0="00000000" w:usb1="00000000" w:usb2="00000000" w:usb3="00000000" w:csb0="00000001" w:csb1="00000000"/>
  </w:font>
  <w:font w:name="Tms Rmn">
    <w:altName w:val="Segoe Print"/>
    <w:panose1 w:val="02020603040505020304"/>
    <w:charset w:val="00"/>
    <w:family w:val="roman"/>
    <w:pitch w:val="default"/>
    <w:sig w:usb0="00000000" w:usb1="00000000" w:usb2="00000000" w:usb3="00000000" w:csb0="00000001" w:csb1="00000000"/>
  </w:font>
  <w:font w:name="方正仿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TimesNewRomanPSMT">
    <w:altName w:val="微软雅黑"/>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华文仿宋">
    <w:altName w:val="微软雅黑"/>
    <w:panose1 w:val="00000000000000000000"/>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21"/>
        <w:bCs/>
      </w:rPr>
    </w:pPr>
    <w:r>
      <w:rPr>
        <w:rStyle w:val="21"/>
        <w:bCs/>
      </w:rPr>
      <w:fldChar w:fldCharType="begin"/>
    </w:r>
    <w:r>
      <w:rPr>
        <w:rStyle w:val="21"/>
        <w:bCs/>
      </w:rPr>
      <w:instrText xml:space="preserve">PAGE  </w:instrText>
    </w:r>
    <w:r>
      <w:rPr>
        <w:rStyle w:val="21"/>
        <w:bCs/>
      </w:rPr>
      <w:fldChar w:fldCharType="separate"/>
    </w:r>
    <w:r>
      <w:rPr>
        <w:rStyle w:val="21"/>
        <w:bCs/>
      </w:rPr>
      <w:t xml:space="preserve"> </w:t>
    </w:r>
    <w:r>
      <w:rPr>
        <w:rStyle w:val="21"/>
        <w:bCs/>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ii</w:t>
    </w:r>
    <w:r>
      <w:rPr>
        <w:lang w:val="zh-CN"/>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44</w:t>
    </w:r>
    <w:r>
      <w:rPr>
        <w:lang w:val="zh-CN"/>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四川省工商行政管理局数据中心建设项目政府采购</w:t>
    </w:r>
    <w:r>
      <w:t>—</w:t>
    </w:r>
    <w:r>
      <w:rPr>
        <w:rFonts w:hint="eastAsia"/>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9E02D"/>
    <w:multiLevelType w:val="singleLevel"/>
    <w:tmpl w:val="F639E02D"/>
    <w:lvl w:ilvl="0" w:tentative="0">
      <w:start w:val="7"/>
      <w:numFmt w:val="chineseCounting"/>
      <w:suff w:val="nothing"/>
      <w:lvlText w:val="%1、"/>
      <w:lvlJc w:val="left"/>
      <w:rPr>
        <w:rFonts w:hint="eastAsia" w:cs="Times New Roman"/>
      </w:rPr>
    </w:lvl>
  </w:abstractNum>
  <w:abstractNum w:abstractNumId="1">
    <w:nsid w:val="05460EA5"/>
    <w:multiLevelType w:val="multilevel"/>
    <w:tmpl w:val="05460EA5"/>
    <w:lvl w:ilvl="0" w:tentative="0">
      <w:start w:val="1"/>
      <w:numFmt w:val="decimal"/>
      <w:lvlText w:val="%1."/>
      <w:lvlJc w:val="left"/>
      <w:pPr>
        <w:ind w:left="6882" w:hanging="360"/>
      </w:pPr>
      <w:rPr>
        <w:rFonts w:hint="default" w:cs="Times New Roman"/>
      </w:rPr>
    </w:lvl>
    <w:lvl w:ilvl="1" w:tentative="0">
      <w:start w:val="1"/>
      <w:numFmt w:val="lowerLetter"/>
      <w:lvlText w:val="%2)"/>
      <w:lvlJc w:val="left"/>
      <w:pPr>
        <w:ind w:left="7362" w:hanging="420"/>
      </w:pPr>
      <w:rPr>
        <w:rFonts w:cs="Times New Roman"/>
      </w:rPr>
    </w:lvl>
    <w:lvl w:ilvl="2" w:tentative="0">
      <w:start w:val="1"/>
      <w:numFmt w:val="lowerRoman"/>
      <w:lvlText w:val="%3."/>
      <w:lvlJc w:val="right"/>
      <w:pPr>
        <w:ind w:left="7782" w:hanging="420"/>
      </w:pPr>
      <w:rPr>
        <w:rFonts w:cs="Times New Roman"/>
      </w:rPr>
    </w:lvl>
    <w:lvl w:ilvl="3" w:tentative="0">
      <w:start w:val="1"/>
      <w:numFmt w:val="decimal"/>
      <w:lvlText w:val="%4."/>
      <w:lvlJc w:val="left"/>
      <w:pPr>
        <w:ind w:left="8202" w:hanging="420"/>
      </w:pPr>
      <w:rPr>
        <w:rFonts w:cs="Times New Roman"/>
      </w:rPr>
    </w:lvl>
    <w:lvl w:ilvl="4" w:tentative="0">
      <w:start w:val="1"/>
      <w:numFmt w:val="lowerLetter"/>
      <w:lvlText w:val="%5)"/>
      <w:lvlJc w:val="left"/>
      <w:pPr>
        <w:ind w:left="8622" w:hanging="420"/>
      </w:pPr>
      <w:rPr>
        <w:rFonts w:cs="Times New Roman"/>
      </w:rPr>
    </w:lvl>
    <w:lvl w:ilvl="5" w:tentative="0">
      <w:start w:val="1"/>
      <w:numFmt w:val="lowerRoman"/>
      <w:lvlText w:val="%6."/>
      <w:lvlJc w:val="right"/>
      <w:pPr>
        <w:ind w:left="9042" w:hanging="420"/>
      </w:pPr>
      <w:rPr>
        <w:rFonts w:cs="Times New Roman"/>
      </w:rPr>
    </w:lvl>
    <w:lvl w:ilvl="6" w:tentative="0">
      <w:start w:val="1"/>
      <w:numFmt w:val="decimal"/>
      <w:lvlText w:val="%7."/>
      <w:lvlJc w:val="left"/>
      <w:pPr>
        <w:ind w:left="9462" w:hanging="420"/>
      </w:pPr>
      <w:rPr>
        <w:rFonts w:cs="Times New Roman"/>
      </w:rPr>
    </w:lvl>
    <w:lvl w:ilvl="7" w:tentative="0">
      <w:start w:val="1"/>
      <w:numFmt w:val="lowerLetter"/>
      <w:lvlText w:val="%8)"/>
      <w:lvlJc w:val="left"/>
      <w:pPr>
        <w:ind w:left="9882" w:hanging="420"/>
      </w:pPr>
      <w:rPr>
        <w:rFonts w:cs="Times New Roman"/>
      </w:rPr>
    </w:lvl>
    <w:lvl w:ilvl="8" w:tentative="0">
      <w:start w:val="1"/>
      <w:numFmt w:val="lowerRoman"/>
      <w:lvlText w:val="%9."/>
      <w:lvlJc w:val="right"/>
      <w:pPr>
        <w:ind w:left="10302" w:hanging="420"/>
      </w:pPr>
      <w:rPr>
        <w:rFonts w:cs="Times New Roman"/>
      </w:rPr>
    </w:lvl>
  </w:abstractNum>
  <w:abstractNum w:abstractNumId="2">
    <w:nsid w:val="2E0538A6"/>
    <w:multiLevelType w:val="multilevel"/>
    <w:tmpl w:val="2E0538A6"/>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543421A"/>
    <w:multiLevelType w:val="multilevel"/>
    <w:tmpl w:val="5543421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8EB742D"/>
    <w:multiLevelType w:val="multilevel"/>
    <w:tmpl w:val="58EB742D"/>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59A30BDA"/>
    <w:multiLevelType w:val="multilevel"/>
    <w:tmpl w:val="59A30BDA"/>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5D5B4918"/>
    <w:multiLevelType w:val="multilevel"/>
    <w:tmpl w:val="5D5B4918"/>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6AF46522"/>
    <w:multiLevelType w:val="multilevel"/>
    <w:tmpl w:val="6AF46522"/>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749AB0C0"/>
    <w:multiLevelType w:val="singleLevel"/>
    <w:tmpl w:val="749AB0C0"/>
    <w:lvl w:ilvl="0" w:tentative="0">
      <w:start w:val="1"/>
      <w:numFmt w:val="chineseCounting"/>
      <w:suff w:val="nothing"/>
      <w:lvlText w:val="%1、"/>
      <w:lvlJc w:val="left"/>
      <w:rPr>
        <w:rFonts w:hint="eastAsia" w:cs="Times New Roman"/>
      </w:rPr>
    </w:lvl>
  </w:abstractNum>
  <w:abstractNum w:abstractNumId="9">
    <w:nsid w:val="7679619E"/>
    <w:multiLevelType w:val="multilevel"/>
    <w:tmpl w:val="7679619E"/>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7FDC01B1"/>
    <w:multiLevelType w:val="multilevel"/>
    <w:tmpl w:val="7FDC01B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8"/>
  </w:num>
  <w:num w:numId="2">
    <w:abstractNumId w:val="0"/>
  </w:num>
  <w:num w:numId="3">
    <w:abstractNumId w:val="7"/>
  </w:num>
  <w:num w:numId="4">
    <w:abstractNumId w:val="10"/>
  </w:num>
  <w:num w:numId="5">
    <w:abstractNumId w:val="3"/>
  </w:num>
  <w:num w:numId="6">
    <w:abstractNumId w:val="2"/>
  </w:num>
  <w:num w:numId="7">
    <w:abstractNumId w:val="9"/>
  </w:num>
  <w:num w:numId="8">
    <w:abstractNumId w:val="5"/>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UzODJhODBjNjY5MzdjOTBjNmVlMTgwYTNjYTA5ZDgifQ=="/>
  </w:docVars>
  <w:rsids>
    <w:rsidRoot w:val="00A26D59"/>
    <w:rsid w:val="0000026A"/>
    <w:rsid w:val="000057FA"/>
    <w:rsid w:val="00006E44"/>
    <w:rsid w:val="00007AA1"/>
    <w:rsid w:val="00012F4C"/>
    <w:rsid w:val="00017899"/>
    <w:rsid w:val="00023467"/>
    <w:rsid w:val="00030FDF"/>
    <w:rsid w:val="00041062"/>
    <w:rsid w:val="00060D6E"/>
    <w:rsid w:val="000622E6"/>
    <w:rsid w:val="00062F04"/>
    <w:rsid w:val="000650CD"/>
    <w:rsid w:val="00092677"/>
    <w:rsid w:val="00093497"/>
    <w:rsid w:val="00094B6A"/>
    <w:rsid w:val="000971F8"/>
    <w:rsid w:val="000A7227"/>
    <w:rsid w:val="000B6A86"/>
    <w:rsid w:val="000C7385"/>
    <w:rsid w:val="000D6C83"/>
    <w:rsid w:val="000D7824"/>
    <w:rsid w:val="000E1CD7"/>
    <w:rsid w:val="000F5C3E"/>
    <w:rsid w:val="000F5F33"/>
    <w:rsid w:val="000F787F"/>
    <w:rsid w:val="00100143"/>
    <w:rsid w:val="00100CC3"/>
    <w:rsid w:val="00101E6A"/>
    <w:rsid w:val="00103E71"/>
    <w:rsid w:val="00105E05"/>
    <w:rsid w:val="001069BE"/>
    <w:rsid w:val="00111FE4"/>
    <w:rsid w:val="001310A1"/>
    <w:rsid w:val="00141EB2"/>
    <w:rsid w:val="00160212"/>
    <w:rsid w:val="00177829"/>
    <w:rsid w:val="00184E9F"/>
    <w:rsid w:val="001A14AE"/>
    <w:rsid w:val="001A4D1C"/>
    <w:rsid w:val="001C6810"/>
    <w:rsid w:val="001F7AE1"/>
    <w:rsid w:val="002175DB"/>
    <w:rsid w:val="00223CBC"/>
    <w:rsid w:val="00227AD1"/>
    <w:rsid w:val="0023215B"/>
    <w:rsid w:val="002343DE"/>
    <w:rsid w:val="00240163"/>
    <w:rsid w:val="002405DE"/>
    <w:rsid w:val="00240674"/>
    <w:rsid w:val="002420C4"/>
    <w:rsid w:val="00242776"/>
    <w:rsid w:val="00243E84"/>
    <w:rsid w:val="00251B64"/>
    <w:rsid w:val="00261337"/>
    <w:rsid w:val="00263BAB"/>
    <w:rsid w:val="00265CC2"/>
    <w:rsid w:val="0027649F"/>
    <w:rsid w:val="00281BA4"/>
    <w:rsid w:val="002933E5"/>
    <w:rsid w:val="0029366B"/>
    <w:rsid w:val="00297AAF"/>
    <w:rsid w:val="002A6303"/>
    <w:rsid w:val="002B1ADC"/>
    <w:rsid w:val="002B5278"/>
    <w:rsid w:val="002C1BCB"/>
    <w:rsid w:val="002D348F"/>
    <w:rsid w:val="00300C58"/>
    <w:rsid w:val="0030701E"/>
    <w:rsid w:val="00325F70"/>
    <w:rsid w:val="00351A76"/>
    <w:rsid w:val="00352147"/>
    <w:rsid w:val="00355F8D"/>
    <w:rsid w:val="00362A4D"/>
    <w:rsid w:val="00363721"/>
    <w:rsid w:val="00373E08"/>
    <w:rsid w:val="00375BE1"/>
    <w:rsid w:val="00380904"/>
    <w:rsid w:val="00392059"/>
    <w:rsid w:val="00394705"/>
    <w:rsid w:val="003979A7"/>
    <w:rsid w:val="003A3858"/>
    <w:rsid w:val="003A55B0"/>
    <w:rsid w:val="003A70E4"/>
    <w:rsid w:val="003C3EDF"/>
    <w:rsid w:val="003C5F7F"/>
    <w:rsid w:val="003E4103"/>
    <w:rsid w:val="003F51FB"/>
    <w:rsid w:val="00404B5A"/>
    <w:rsid w:val="00413AC3"/>
    <w:rsid w:val="00421625"/>
    <w:rsid w:val="004229EA"/>
    <w:rsid w:val="004238FA"/>
    <w:rsid w:val="00425A43"/>
    <w:rsid w:val="004275AA"/>
    <w:rsid w:val="004316A3"/>
    <w:rsid w:val="00433ED6"/>
    <w:rsid w:val="004341C4"/>
    <w:rsid w:val="00435D81"/>
    <w:rsid w:val="00441978"/>
    <w:rsid w:val="004550C8"/>
    <w:rsid w:val="00456765"/>
    <w:rsid w:val="0046722D"/>
    <w:rsid w:val="0047611B"/>
    <w:rsid w:val="0049095B"/>
    <w:rsid w:val="00491584"/>
    <w:rsid w:val="004A25E0"/>
    <w:rsid w:val="004A3822"/>
    <w:rsid w:val="004A4013"/>
    <w:rsid w:val="004A6D85"/>
    <w:rsid w:val="004B2CED"/>
    <w:rsid w:val="004B55B6"/>
    <w:rsid w:val="004D7ED1"/>
    <w:rsid w:val="004F2D7C"/>
    <w:rsid w:val="004F4F3A"/>
    <w:rsid w:val="004F68C3"/>
    <w:rsid w:val="00510514"/>
    <w:rsid w:val="00515063"/>
    <w:rsid w:val="005229C5"/>
    <w:rsid w:val="00541257"/>
    <w:rsid w:val="0054208E"/>
    <w:rsid w:val="0054656C"/>
    <w:rsid w:val="005468A5"/>
    <w:rsid w:val="00546901"/>
    <w:rsid w:val="0055143C"/>
    <w:rsid w:val="00553009"/>
    <w:rsid w:val="00562CB2"/>
    <w:rsid w:val="00566654"/>
    <w:rsid w:val="005707E0"/>
    <w:rsid w:val="00572653"/>
    <w:rsid w:val="005903F5"/>
    <w:rsid w:val="0059086F"/>
    <w:rsid w:val="00590B16"/>
    <w:rsid w:val="00595B08"/>
    <w:rsid w:val="0059785C"/>
    <w:rsid w:val="005A1E21"/>
    <w:rsid w:val="005C0953"/>
    <w:rsid w:val="005C0DD4"/>
    <w:rsid w:val="005C2196"/>
    <w:rsid w:val="005C3060"/>
    <w:rsid w:val="005C4045"/>
    <w:rsid w:val="005D1D1B"/>
    <w:rsid w:val="005E0BF1"/>
    <w:rsid w:val="005E63B6"/>
    <w:rsid w:val="005F5D4F"/>
    <w:rsid w:val="00602641"/>
    <w:rsid w:val="00621EB7"/>
    <w:rsid w:val="0062206E"/>
    <w:rsid w:val="00631E91"/>
    <w:rsid w:val="00632F64"/>
    <w:rsid w:val="00642EBD"/>
    <w:rsid w:val="00652326"/>
    <w:rsid w:val="006557CC"/>
    <w:rsid w:val="006710D1"/>
    <w:rsid w:val="00681367"/>
    <w:rsid w:val="006851D1"/>
    <w:rsid w:val="006905D9"/>
    <w:rsid w:val="00694B25"/>
    <w:rsid w:val="006A3D32"/>
    <w:rsid w:val="006C304F"/>
    <w:rsid w:val="006C4573"/>
    <w:rsid w:val="006C77DB"/>
    <w:rsid w:val="006C7D32"/>
    <w:rsid w:val="006F753A"/>
    <w:rsid w:val="00714B4A"/>
    <w:rsid w:val="007157F6"/>
    <w:rsid w:val="007225D8"/>
    <w:rsid w:val="00736EB6"/>
    <w:rsid w:val="00747811"/>
    <w:rsid w:val="007600A0"/>
    <w:rsid w:val="00775836"/>
    <w:rsid w:val="007802A6"/>
    <w:rsid w:val="00784C7C"/>
    <w:rsid w:val="007866E1"/>
    <w:rsid w:val="007A15BB"/>
    <w:rsid w:val="007A5774"/>
    <w:rsid w:val="007B068A"/>
    <w:rsid w:val="007B3DB1"/>
    <w:rsid w:val="007B4A6A"/>
    <w:rsid w:val="007C0A45"/>
    <w:rsid w:val="007C1476"/>
    <w:rsid w:val="007D3C1E"/>
    <w:rsid w:val="007F2487"/>
    <w:rsid w:val="008160E0"/>
    <w:rsid w:val="00816CB7"/>
    <w:rsid w:val="00832CB6"/>
    <w:rsid w:val="00850B6A"/>
    <w:rsid w:val="00851F8B"/>
    <w:rsid w:val="00857E33"/>
    <w:rsid w:val="0086726B"/>
    <w:rsid w:val="00867E75"/>
    <w:rsid w:val="0088207D"/>
    <w:rsid w:val="00883652"/>
    <w:rsid w:val="00887B2B"/>
    <w:rsid w:val="00896620"/>
    <w:rsid w:val="008A22EF"/>
    <w:rsid w:val="008A3362"/>
    <w:rsid w:val="008A7402"/>
    <w:rsid w:val="008B2C09"/>
    <w:rsid w:val="008C3285"/>
    <w:rsid w:val="008C766B"/>
    <w:rsid w:val="008E4CF6"/>
    <w:rsid w:val="008F04B7"/>
    <w:rsid w:val="008F263E"/>
    <w:rsid w:val="008F3DD4"/>
    <w:rsid w:val="008F629D"/>
    <w:rsid w:val="00904B78"/>
    <w:rsid w:val="009208EB"/>
    <w:rsid w:val="00932191"/>
    <w:rsid w:val="009339C6"/>
    <w:rsid w:val="0093565B"/>
    <w:rsid w:val="0096043E"/>
    <w:rsid w:val="009717EF"/>
    <w:rsid w:val="009A0BD5"/>
    <w:rsid w:val="009A6278"/>
    <w:rsid w:val="009B2D1B"/>
    <w:rsid w:val="009C14CA"/>
    <w:rsid w:val="009C1E0D"/>
    <w:rsid w:val="009E7E01"/>
    <w:rsid w:val="009F5D46"/>
    <w:rsid w:val="00A10F9C"/>
    <w:rsid w:val="00A140DC"/>
    <w:rsid w:val="00A20FE7"/>
    <w:rsid w:val="00A26D59"/>
    <w:rsid w:val="00A31A56"/>
    <w:rsid w:val="00A3328C"/>
    <w:rsid w:val="00A37D59"/>
    <w:rsid w:val="00A4129E"/>
    <w:rsid w:val="00A42221"/>
    <w:rsid w:val="00A47955"/>
    <w:rsid w:val="00A63F59"/>
    <w:rsid w:val="00A7737B"/>
    <w:rsid w:val="00A85307"/>
    <w:rsid w:val="00A85DF8"/>
    <w:rsid w:val="00A863BC"/>
    <w:rsid w:val="00A90A0D"/>
    <w:rsid w:val="00A912D4"/>
    <w:rsid w:val="00A9352B"/>
    <w:rsid w:val="00A93E8D"/>
    <w:rsid w:val="00A9796E"/>
    <w:rsid w:val="00AA6589"/>
    <w:rsid w:val="00AB0863"/>
    <w:rsid w:val="00AB27EC"/>
    <w:rsid w:val="00AE2BDE"/>
    <w:rsid w:val="00AE42B2"/>
    <w:rsid w:val="00AF316D"/>
    <w:rsid w:val="00AF7DB5"/>
    <w:rsid w:val="00B00CF2"/>
    <w:rsid w:val="00B033AE"/>
    <w:rsid w:val="00B03B12"/>
    <w:rsid w:val="00B05C9C"/>
    <w:rsid w:val="00B072F0"/>
    <w:rsid w:val="00B12617"/>
    <w:rsid w:val="00B160D4"/>
    <w:rsid w:val="00B41696"/>
    <w:rsid w:val="00B559AA"/>
    <w:rsid w:val="00B5657F"/>
    <w:rsid w:val="00B60AA7"/>
    <w:rsid w:val="00B70ED2"/>
    <w:rsid w:val="00B74A1B"/>
    <w:rsid w:val="00B8210B"/>
    <w:rsid w:val="00B84577"/>
    <w:rsid w:val="00B90015"/>
    <w:rsid w:val="00B94879"/>
    <w:rsid w:val="00BA23CB"/>
    <w:rsid w:val="00BA6462"/>
    <w:rsid w:val="00BD2CCF"/>
    <w:rsid w:val="00BD42CB"/>
    <w:rsid w:val="00BE1ADA"/>
    <w:rsid w:val="00BE2922"/>
    <w:rsid w:val="00BE342C"/>
    <w:rsid w:val="00BE643C"/>
    <w:rsid w:val="00BE6899"/>
    <w:rsid w:val="00BE6D92"/>
    <w:rsid w:val="00BF53A8"/>
    <w:rsid w:val="00BF7C26"/>
    <w:rsid w:val="00C073E7"/>
    <w:rsid w:val="00C1367F"/>
    <w:rsid w:val="00C157B4"/>
    <w:rsid w:val="00C16A93"/>
    <w:rsid w:val="00C42A11"/>
    <w:rsid w:val="00C67009"/>
    <w:rsid w:val="00C808CF"/>
    <w:rsid w:val="00C81FA7"/>
    <w:rsid w:val="00C8699F"/>
    <w:rsid w:val="00C932E1"/>
    <w:rsid w:val="00CA4412"/>
    <w:rsid w:val="00CB0638"/>
    <w:rsid w:val="00CB1830"/>
    <w:rsid w:val="00CC2FC1"/>
    <w:rsid w:val="00CD0A10"/>
    <w:rsid w:val="00CD36F9"/>
    <w:rsid w:val="00CD47AA"/>
    <w:rsid w:val="00CE5979"/>
    <w:rsid w:val="00CF4611"/>
    <w:rsid w:val="00D049A6"/>
    <w:rsid w:val="00D1047A"/>
    <w:rsid w:val="00D155EF"/>
    <w:rsid w:val="00D253D7"/>
    <w:rsid w:val="00D405E6"/>
    <w:rsid w:val="00D42754"/>
    <w:rsid w:val="00D508C8"/>
    <w:rsid w:val="00D5301C"/>
    <w:rsid w:val="00D5776B"/>
    <w:rsid w:val="00D62409"/>
    <w:rsid w:val="00D64F15"/>
    <w:rsid w:val="00D72912"/>
    <w:rsid w:val="00D74333"/>
    <w:rsid w:val="00D82FEB"/>
    <w:rsid w:val="00D90657"/>
    <w:rsid w:val="00D90C8E"/>
    <w:rsid w:val="00D97F48"/>
    <w:rsid w:val="00DA0D13"/>
    <w:rsid w:val="00DB1B9A"/>
    <w:rsid w:val="00DC21BC"/>
    <w:rsid w:val="00DD40A8"/>
    <w:rsid w:val="00DD4AA4"/>
    <w:rsid w:val="00DD5794"/>
    <w:rsid w:val="00DE0845"/>
    <w:rsid w:val="00DE1203"/>
    <w:rsid w:val="00DF2057"/>
    <w:rsid w:val="00E01619"/>
    <w:rsid w:val="00E06B2F"/>
    <w:rsid w:val="00E12E10"/>
    <w:rsid w:val="00E1307E"/>
    <w:rsid w:val="00E15B1D"/>
    <w:rsid w:val="00E15F31"/>
    <w:rsid w:val="00E22088"/>
    <w:rsid w:val="00E31235"/>
    <w:rsid w:val="00E34FD0"/>
    <w:rsid w:val="00E4621B"/>
    <w:rsid w:val="00E52D97"/>
    <w:rsid w:val="00E54B0F"/>
    <w:rsid w:val="00E574CD"/>
    <w:rsid w:val="00E57618"/>
    <w:rsid w:val="00E62FF0"/>
    <w:rsid w:val="00E63544"/>
    <w:rsid w:val="00E70622"/>
    <w:rsid w:val="00E82647"/>
    <w:rsid w:val="00E87C7D"/>
    <w:rsid w:val="00E932B5"/>
    <w:rsid w:val="00EA0808"/>
    <w:rsid w:val="00EC143C"/>
    <w:rsid w:val="00EC404F"/>
    <w:rsid w:val="00EC4F36"/>
    <w:rsid w:val="00EC7D84"/>
    <w:rsid w:val="00ED5F4F"/>
    <w:rsid w:val="00EF02CB"/>
    <w:rsid w:val="00F24577"/>
    <w:rsid w:val="00F25562"/>
    <w:rsid w:val="00F33D07"/>
    <w:rsid w:val="00F36697"/>
    <w:rsid w:val="00F4598C"/>
    <w:rsid w:val="00F46F01"/>
    <w:rsid w:val="00F547C9"/>
    <w:rsid w:val="00F621E9"/>
    <w:rsid w:val="00F62EEC"/>
    <w:rsid w:val="00F64D8B"/>
    <w:rsid w:val="00F71F87"/>
    <w:rsid w:val="00F73AC7"/>
    <w:rsid w:val="00F8430F"/>
    <w:rsid w:val="00F87DCB"/>
    <w:rsid w:val="00F92EFB"/>
    <w:rsid w:val="00F94FC9"/>
    <w:rsid w:val="00FA0CB7"/>
    <w:rsid w:val="00FA5508"/>
    <w:rsid w:val="00FA71FD"/>
    <w:rsid w:val="00FB15B7"/>
    <w:rsid w:val="00FB334E"/>
    <w:rsid w:val="00FB4B28"/>
    <w:rsid w:val="00FC182A"/>
    <w:rsid w:val="00FC2166"/>
    <w:rsid w:val="00FC6D3B"/>
    <w:rsid w:val="00FE22A9"/>
    <w:rsid w:val="00FE4238"/>
    <w:rsid w:val="00FE4D70"/>
    <w:rsid w:val="00FE4FDD"/>
    <w:rsid w:val="00FE5520"/>
    <w:rsid w:val="00FF3CA4"/>
    <w:rsid w:val="0E3F14D5"/>
    <w:rsid w:val="119D1BB8"/>
    <w:rsid w:val="14990F58"/>
    <w:rsid w:val="15144F37"/>
    <w:rsid w:val="19354729"/>
    <w:rsid w:val="21E43BFB"/>
    <w:rsid w:val="25DB03EF"/>
    <w:rsid w:val="26AA239E"/>
    <w:rsid w:val="283B6CE7"/>
    <w:rsid w:val="29480508"/>
    <w:rsid w:val="29CD05ED"/>
    <w:rsid w:val="314B29C9"/>
    <w:rsid w:val="34FC79D5"/>
    <w:rsid w:val="35BC01C4"/>
    <w:rsid w:val="36D6626A"/>
    <w:rsid w:val="3FEB120D"/>
    <w:rsid w:val="408C3AC0"/>
    <w:rsid w:val="40E6591D"/>
    <w:rsid w:val="43181015"/>
    <w:rsid w:val="470917DD"/>
    <w:rsid w:val="471F03DC"/>
    <w:rsid w:val="4CF31FE4"/>
    <w:rsid w:val="4ED93D06"/>
    <w:rsid w:val="54054B4E"/>
    <w:rsid w:val="5406389E"/>
    <w:rsid w:val="58A25D61"/>
    <w:rsid w:val="59BA6F14"/>
    <w:rsid w:val="5A0A2376"/>
    <w:rsid w:val="5BED6A51"/>
    <w:rsid w:val="62067A4D"/>
    <w:rsid w:val="62C96B69"/>
    <w:rsid w:val="62EF222A"/>
    <w:rsid w:val="635209CD"/>
    <w:rsid w:val="6ACB5BF2"/>
    <w:rsid w:val="6BA37C26"/>
    <w:rsid w:val="6C4C2938"/>
    <w:rsid w:val="6EC47370"/>
    <w:rsid w:val="6FE852AB"/>
    <w:rsid w:val="70C07E6D"/>
    <w:rsid w:val="711D5273"/>
    <w:rsid w:val="712A4A6B"/>
    <w:rsid w:val="723102EB"/>
    <w:rsid w:val="76A50AA6"/>
    <w:rsid w:val="771948AC"/>
    <w:rsid w:val="7822248E"/>
    <w:rsid w:val="78D30603"/>
    <w:rsid w:val="796010AA"/>
    <w:rsid w:val="79DC683E"/>
    <w:rsid w:val="7A993779"/>
    <w:rsid w:val="7B9C58EB"/>
    <w:rsid w:val="7EBB5F3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99" w:name="Default Paragraph Font"/>
    <w:lsdException w:qFormat="1" w:unhideWhenUsed="0" w:uiPriority="99" w:semiHidden="0" w:name="Body Text"/>
    <w:lsdException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99" w:semiHidden="0" w:name="HTML Acronym"/>
    <w:lsdException w:unhideWhenUsed="0" w:uiPriority="0" w:semiHidden="0" w:name="HTML Address"/>
    <w:lsdException w:unhideWhenUsed="0" w:uiPriority="99" w:semiHidden="0" w:name="HTML Cite"/>
    <w:lsdException w:unhideWhenUsed="0" w:uiPriority="99" w:semiHidden="0" w:name="HTML Code"/>
    <w:lsdException w:qFormat="1" w:unhideWhenUsed="0" w:uiPriority="99" w:semiHidden="0" w:name="HTML Definition"/>
    <w:lsdException w:unhideWhenUsed="0" w:uiPriority="99" w:semiHidden="0" w:name="HTML Keyboard"/>
    <w:lsdException w:unhideWhenUsed="0" w:uiPriority="0" w:semiHidden="0" w:name="HTML Preformatted"/>
    <w:lsdException w:unhideWhenUsed="0" w:uiPriority="99" w:semiHidden="0" w:name="HTML Sample"/>
    <w:lsdException w:unhideWhenUsed="0" w:uiPriority="99" w:semiHidden="0" w:name="HTML Typewriter"/>
    <w:lsdException w:qFormat="1" w:unhideWhenUsed="0" w:uiPriority="99"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4"/>
    <w:qFormat/>
    <w:uiPriority w:val="99"/>
    <w:pPr>
      <w:keepNext/>
      <w:keepLines/>
      <w:spacing w:line="480" w:lineRule="auto"/>
      <w:jc w:val="center"/>
      <w:outlineLvl w:val="0"/>
    </w:pPr>
    <w:rPr>
      <w:b/>
      <w:bCs/>
      <w:kern w:val="44"/>
      <w:sz w:val="44"/>
      <w:szCs w:val="44"/>
    </w:rPr>
  </w:style>
  <w:style w:type="paragraph" w:styleId="5">
    <w:name w:val="heading 2"/>
    <w:basedOn w:val="1"/>
    <w:next w:val="1"/>
    <w:link w:val="35"/>
    <w:qFormat/>
    <w:uiPriority w:val="9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36"/>
    <w:qFormat/>
    <w:uiPriority w:val="99"/>
    <w:pPr>
      <w:keepNext/>
      <w:keepLines/>
      <w:spacing w:before="260" w:after="260" w:line="415" w:lineRule="auto"/>
      <w:outlineLvl w:val="2"/>
    </w:pPr>
    <w:rPr>
      <w:b/>
      <w:bCs/>
      <w:sz w:val="32"/>
      <w:szCs w:val="32"/>
    </w:rPr>
  </w:style>
  <w:style w:type="character" w:default="1" w:styleId="20">
    <w:name w:val="Default Paragraph Font"/>
    <w:semiHidden/>
    <w:qFormat/>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7"/>
    <w:qFormat/>
    <w:uiPriority w:val="99"/>
    <w:pPr>
      <w:spacing w:after="120"/>
    </w:pPr>
  </w:style>
  <w:style w:type="paragraph" w:styleId="3">
    <w:name w:val="Body Text First Indent"/>
    <w:basedOn w:val="2"/>
    <w:link w:val="38"/>
    <w:uiPriority w:val="99"/>
    <w:pPr>
      <w:ind w:firstLine="420" w:firstLineChars="100"/>
    </w:pPr>
  </w:style>
  <w:style w:type="paragraph" w:styleId="7">
    <w:name w:val="Normal Indent"/>
    <w:basedOn w:val="1"/>
    <w:uiPriority w:val="99"/>
    <w:pPr>
      <w:ind w:firstLine="200" w:firstLineChars="200"/>
    </w:pPr>
  </w:style>
  <w:style w:type="paragraph" w:styleId="8">
    <w:name w:val="Body Text Indent"/>
    <w:basedOn w:val="1"/>
    <w:link w:val="39"/>
    <w:uiPriority w:val="99"/>
    <w:pPr>
      <w:ind w:firstLine="630"/>
    </w:pPr>
    <w:rPr>
      <w:sz w:val="32"/>
      <w:szCs w:val="20"/>
    </w:rPr>
  </w:style>
  <w:style w:type="paragraph" w:styleId="9">
    <w:name w:val="Plain Text"/>
    <w:basedOn w:val="1"/>
    <w:link w:val="40"/>
    <w:qFormat/>
    <w:uiPriority w:val="99"/>
    <w:rPr>
      <w:rFonts w:ascii="宋体" w:hAnsi="Courier New"/>
      <w:szCs w:val="21"/>
    </w:rPr>
  </w:style>
  <w:style w:type="paragraph" w:styleId="10">
    <w:name w:val="Balloon Text"/>
    <w:basedOn w:val="1"/>
    <w:link w:val="41"/>
    <w:qFormat/>
    <w:uiPriority w:val="99"/>
    <w:rPr>
      <w:sz w:val="18"/>
      <w:szCs w:val="18"/>
    </w:rPr>
  </w:style>
  <w:style w:type="paragraph" w:styleId="11">
    <w:name w:val="footer"/>
    <w:basedOn w:val="1"/>
    <w:link w:val="42"/>
    <w:qFormat/>
    <w:uiPriority w:val="99"/>
    <w:pPr>
      <w:tabs>
        <w:tab w:val="center" w:pos="4153"/>
        <w:tab w:val="right" w:pos="8306"/>
      </w:tabs>
      <w:snapToGrid w:val="0"/>
      <w:jc w:val="left"/>
    </w:pPr>
    <w:rPr>
      <w:sz w:val="18"/>
      <w:szCs w:val="20"/>
    </w:rPr>
  </w:style>
  <w:style w:type="paragraph" w:styleId="12">
    <w:name w:val="header"/>
    <w:basedOn w:val="1"/>
    <w:link w:val="43"/>
    <w:qFormat/>
    <w:uiPriority w:val="99"/>
    <w:pPr>
      <w:pBdr>
        <w:bottom w:val="single" w:color="auto" w:sz="6" w:space="1"/>
      </w:pBdr>
      <w:tabs>
        <w:tab w:val="center" w:pos="4153"/>
        <w:tab w:val="right" w:pos="8306"/>
      </w:tabs>
      <w:snapToGrid w:val="0"/>
      <w:jc w:val="center"/>
    </w:pPr>
    <w:rPr>
      <w:sz w:val="18"/>
      <w:szCs w:val="20"/>
    </w:rPr>
  </w:style>
  <w:style w:type="paragraph" w:styleId="13">
    <w:name w:val="toc 1"/>
    <w:basedOn w:val="1"/>
    <w:next w:val="1"/>
    <w:uiPriority w:val="99"/>
    <w:pPr>
      <w:jc w:val="left"/>
    </w:pPr>
    <w:rPr>
      <w:rFonts w:ascii="Calibri" w:hAnsi="Calibri"/>
      <w:b/>
    </w:rPr>
  </w:style>
  <w:style w:type="paragraph" w:styleId="14">
    <w:name w:val="Subtitle"/>
    <w:basedOn w:val="1"/>
    <w:next w:val="1"/>
    <w:link w:val="44"/>
    <w:qFormat/>
    <w:uiPriority w:val="99"/>
    <w:pPr>
      <w:spacing w:before="240" w:after="60" w:line="312" w:lineRule="auto"/>
      <w:jc w:val="center"/>
      <w:outlineLvl w:val="1"/>
    </w:pPr>
    <w:rPr>
      <w:rFonts w:ascii="Cambria" w:hAnsi="Cambria"/>
      <w:b/>
      <w:bCs/>
      <w:kern w:val="28"/>
      <w:sz w:val="32"/>
      <w:szCs w:val="32"/>
    </w:rPr>
  </w:style>
  <w:style w:type="paragraph" w:styleId="15">
    <w:name w:val="toc 2"/>
    <w:basedOn w:val="1"/>
    <w:next w:val="1"/>
    <w:uiPriority w:val="99"/>
    <w:pPr>
      <w:ind w:left="420" w:leftChars="200"/>
    </w:pPr>
  </w:style>
  <w:style w:type="paragraph" w:styleId="16">
    <w:name w:val="Normal (Web)"/>
    <w:basedOn w:val="1"/>
    <w:qFormat/>
    <w:uiPriority w:val="99"/>
    <w:pPr>
      <w:widowControl/>
      <w:spacing w:before="100" w:beforeAutospacing="1" w:after="100" w:afterAutospacing="1"/>
      <w:jc w:val="left"/>
    </w:pPr>
    <w:rPr>
      <w:rFonts w:ascii="宋体"/>
      <w:kern w:val="0"/>
      <w:sz w:val="18"/>
      <w:szCs w:val="18"/>
    </w:rPr>
  </w:style>
  <w:style w:type="paragraph" w:styleId="17">
    <w:name w:val="index 1"/>
    <w:basedOn w:val="1"/>
    <w:next w:val="1"/>
    <w:qFormat/>
    <w:uiPriority w:val="99"/>
    <w:rPr>
      <w:szCs w:val="20"/>
    </w:rPr>
  </w:style>
  <w:style w:type="table" w:styleId="19">
    <w:name w:val="Table Grid"/>
    <w:basedOn w:val="18"/>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99"/>
    <w:rPr>
      <w:rFonts w:cs="Times New Roman"/>
      <w:b/>
    </w:rPr>
  </w:style>
  <w:style w:type="character" w:styleId="22">
    <w:name w:val="page number"/>
    <w:basedOn w:val="20"/>
    <w:uiPriority w:val="99"/>
    <w:rPr>
      <w:rFonts w:cs="Times New Roman"/>
    </w:rPr>
  </w:style>
  <w:style w:type="character" w:styleId="23">
    <w:name w:val="FollowedHyperlink"/>
    <w:basedOn w:val="20"/>
    <w:qFormat/>
    <w:uiPriority w:val="99"/>
    <w:rPr>
      <w:rFonts w:cs="Times New Roman"/>
      <w:color w:val="800080"/>
      <w:u w:val="none"/>
    </w:rPr>
  </w:style>
  <w:style w:type="character" w:styleId="24">
    <w:name w:val="Emphasis"/>
    <w:basedOn w:val="20"/>
    <w:qFormat/>
    <w:uiPriority w:val="99"/>
    <w:rPr>
      <w:rFonts w:cs="Times New Roman"/>
      <w:b/>
    </w:rPr>
  </w:style>
  <w:style w:type="character" w:styleId="25">
    <w:name w:val="HTML Definition"/>
    <w:basedOn w:val="20"/>
    <w:qFormat/>
    <w:uiPriority w:val="99"/>
    <w:rPr>
      <w:rFonts w:cs="Times New Roman"/>
    </w:rPr>
  </w:style>
  <w:style w:type="character" w:styleId="26">
    <w:name w:val="HTML Typewriter"/>
    <w:basedOn w:val="20"/>
    <w:uiPriority w:val="99"/>
    <w:rPr>
      <w:rFonts w:ascii="monospace" w:hAnsi="monospace" w:cs="Times New Roman"/>
      <w:sz w:val="20"/>
    </w:rPr>
  </w:style>
  <w:style w:type="character" w:styleId="27">
    <w:name w:val="HTML Acronym"/>
    <w:basedOn w:val="20"/>
    <w:uiPriority w:val="99"/>
    <w:rPr>
      <w:rFonts w:cs="Times New Roman"/>
    </w:rPr>
  </w:style>
  <w:style w:type="character" w:styleId="28">
    <w:name w:val="HTML Variable"/>
    <w:basedOn w:val="20"/>
    <w:qFormat/>
    <w:uiPriority w:val="99"/>
    <w:rPr>
      <w:rFonts w:cs="Times New Roman"/>
    </w:rPr>
  </w:style>
  <w:style w:type="character" w:styleId="29">
    <w:name w:val="Hyperlink"/>
    <w:basedOn w:val="20"/>
    <w:qFormat/>
    <w:uiPriority w:val="99"/>
    <w:rPr>
      <w:rFonts w:cs="Times New Roman"/>
      <w:color w:val="0000FF"/>
      <w:u w:val="none"/>
    </w:rPr>
  </w:style>
  <w:style w:type="character" w:styleId="30">
    <w:name w:val="HTML Code"/>
    <w:basedOn w:val="20"/>
    <w:uiPriority w:val="99"/>
    <w:rPr>
      <w:rFonts w:ascii="monospace" w:hAnsi="monospace" w:cs="Times New Roman"/>
      <w:sz w:val="20"/>
    </w:rPr>
  </w:style>
  <w:style w:type="character" w:styleId="31">
    <w:name w:val="HTML Cite"/>
    <w:basedOn w:val="20"/>
    <w:uiPriority w:val="99"/>
    <w:rPr>
      <w:rFonts w:cs="Times New Roman"/>
      <w:bdr w:val="single" w:color="D6D6D6" w:sz="6" w:space="0"/>
      <w:shd w:val="clear" w:color="auto" w:fill="F9F9F9"/>
    </w:rPr>
  </w:style>
  <w:style w:type="character" w:styleId="32">
    <w:name w:val="HTML Keyboard"/>
    <w:basedOn w:val="20"/>
    <w:uiPriority w:val="99"/>
    <w:rPr>
      <w:rFonts w:ascii="monospace" w:hAnsi="monospace" w:cs="Times New Roman"/>
      <w:sz w:val="20"/>
    </w:rPr>
  </w:style>
  <w:style w:type="character" w:styleId="33">
    <w:name w:val="HTML Sample"/>
    <w:basedOn w:val="20"/>
    <w:uiPriority w:val="99"/>
    <w:rPr>
      <w:rFonts w:ascii="monospace" w:hAnsi="monospace" w:cs="Times New Roman"/>
    </w:rPr>
  </w:style>
  <w:style w:type="character" w:customStyle="1" w:styleId="34">
    <w:name w:val="Heading 1 Char"/>
    <w:basedOn w:val="20"/>
    <w:link w:val="4"/>
    <w:qFormat/>
    <w:locked/>
    <w:uiPriority w:val="99"/>
    <w:rPr>
      <w:rFonts w:cs="Times New Roman"/>
      <w:b/>
      <w:kern w:val="44"/>
      <w:sz w:val="44"/>
    </w:rPr>
  </w:style>
  <w:style w:type="character" w:customStyle="1" w:styleId="35">
    <w:name w:val="Heading 2 Char"/>
    <w:basedOn w:val="20"/>
    <w:link w:val="5"/>
    <w:qFormat/>
    <w:locked/>
    <w:uiPriority w:val="99"/>
    <w:rPr>
      <w:rFonts w:ascii="Arial" w:hAnsi="Arial" w:eastAsia="黑体" w:cs="Times New Roman"/>
      <w:b/>
      <w:kern w:val="2"/>
      <w:sz w:val="32"/>
      <w:lang w:val="en-US" w:eastAsia="zh-CN"/>
    </w:rPr>
  </w:style>
  <w:style w:type="character" w:customStyle="1" w:styleId="36">
    <w:name w:val="Heading 3 Char"/>
    <w:basedOn w:val="20"/>
    <w:link w:val="6"/>
    <w:semiHidden/>
    <w:locked/>
    <w:uiPriority w:val="99"/>
    <w:rPr>
      <w:rFonts w:cs="Times New Roman"/>
      <w:b/>
      <w:bCs/>
      <w:sz w:val="32"/>
      <w:szCs w:val="32"/>
    </w:rPr>
  </w:style>
  <w:style w:type="character" w:customStyle="1" w:styleId="37">
    <w:name w:val="Body Text Char"/>
    <w:basedOn w:val="20"/>
    <w:link w:val="2"/>
    <w:locked/>
    <w:uiPriority w:val="99"/>
    <w:rPr>
      <w:rFonts w:eastAsia="宋体" w:cs="Times New Roman"/>
      <w:kern w:val="2"/>
      <w:sz w:val="24"/>
      <w:lang w:val="en-US" w:eastAsia="zh-CN"/>
    </w:rPr>
  </w:style>
  <w:style w:type="character" w:customStyle="1" w:styleId="38">
    <w:name w:val="Body Text First Indent Char"/>
    <w:basedOn w:val="37"/>
    <w:link w:val="3"/>
    <w:semiHidden/>
    <w:locked/>
    <w:uiPriority w:val="99"/>
    <w:rPr>
      <w:szCs w:val="24"/>
    </w:rPr>
  </w:style>
  <w:style w:type="character" w:customStyle="1" w:styleId="39">
    <w:name w:val="Body Text Indent Char"/>
    <w:basedOn w:val="20"/>
    <w:link w:val="8"/>
    <w:semiHidden/>
    <w:locked/>
    <w:uiPriority w:val="99"/>
    <w:rPr>
      <w:rFonts w:cs="Times New Roman"/>
      <w:sz w:val="24"/>
      <w:szCs w:val="24"/>
    </w:rPr>
  </w:style>
  <w:style w:type="character" w:customStyle="1" w:styleId="40">
    <w:name w:val="Plain Text Char"/>
    <w:basedOn w:val="20"/>
    <w:link w:val="9"/>
    <w:locked/>
    <w:uiPriority w:val="99"/>
    <w:rPr>
      <w:rFonts w:ascii="宋体" w:hAnsi="Courier New" w:cs="Times New Roman"/>
      <w:kern w:val="2"/>
      <w:sz w:val="21"/>
    </w:rPr>
  </w:style>
  <w:style w:type="character" w:customStyle="1" w:styleId="41">
    <w:name w:val="Balloon Text Char"/>
    <w:basedOn w:val="20"/>
    <w:link w:val="10"/>
    <w:locked/>
    <w:uiPriority w:val="99"/>
    <w:rPr>
      <w:rFonts w:cs="Times New Roman"/>
      <w:kern w:val="2"/>
      <w:sz w:val="18"/>
    </w:rPr>
  </w:style>
  <w:style w:type="character" w:customStyle="1" w:styleId="42">
    <w:name w:val="Footer Char"/>
    <w:basedOn w:val="20"/>
    <w:link w:val="11"/>
    <w:locked/>
    <w:uiPriority w:val="99"/>
    <w:rPr>
      <w:rFonts w:eastAsia="宋体" w:cs="Times New Roman"/>
      <w:kern w:val="2"/>
      <w:sz w:val="18"/>
      <w:lang w:val="en-US" w:eastAsia="zh-CN"/>
    </w:rPr>
  </w:style>
  <w:style w:type="character" w:customStyle="1" w:styleId="43">
    <w:name w:val="Header Char"/>
    <w:basedOn w:val="20"/>
    <w:link w:val="12"/>
    <w:locked/>
    <w:uiPriority w:val="99"/>
    <w:rPr>
      <w:rFonts w:eastAsia="宋体" w:cs="Times New Roman"/>
      <w:kern w:val="2"/>
      <w:sz w:val="18"/>
      <w:lang w:val="en-US" w:eastAsia="zh-CN"/>
    </w:rPr>
  </w:style>
  <w:style w:type="character" w:customStyle="1" w:styleId="44">
    <w:name w:val="Subtitle Char"/>
    <w:basedOn w:val="20"/>
    <w:link w:val="14"/>
    <w:locked/>
    <w:uiPriority w:val="99"/>
    <w:rPr>
      <w:rFonts w:ascii="Cambria" w:hAnsi="Cambria" w:eastAsia="宋体" w:cs="Times New Roman"/>
      <w:b/>
      <w:kern w:val="28"/>
      <w:sz w:val="32"/>
      <w:lang w:val="en-US" w:eastAsia="zh-CN"/>
    </w:rPr>
  </w:style>
  <w:style w:type="character" w:customStyle="1" w:styleId="45">
    <w:name w:val="NormalCharacter"/>
    <w:uiPriority w:val="99"/>
    <w:rPr>
      <w:kern w:val="2"/>
      <w:sz w:val="24"/>
      <w:lang w:val="en-US" w:eastAsia="zh-CN"/>
    </w:rPr>
  </w:style>
  <w:style w:type="character" w:customStyle="1" w:styleId="46">
    <w:name w:val="UserStyle_21"/>
    <w:uiPriority w:val="99"/>
    <w:rPr>
      <w:rFonts w:ascii="宋体" w:hAnsi="宋体" w:eastAsia="宋体"/>
      <w:color w:val="000000"/>
      <w:kern w:val="2"/>
      <w:sz w:val="24"/>
      <w:lang w:val="en-US" w:eastAsia="zh-CN"/>
    </w:rPr>
  </w:style>
  <w:style w:type="paragraph" w:customStyle="1" w:styleId="47">
    <w:name w:val="Default"/>
    <w:uiPriority w:val="99"/>
    <w:pPr>
      <w:widowControl w:val="0"/>
      <w:autoSpaceDE w:val="0"/>
      <w:autoSpaceDN w:val="0"/>
      <w:adjustRightInd w:val="0"/>
    </w:pPr>
    <w:rPr>
      <w:rFonts w:ascii="Arial" w:hAnsi="Arial" w:eastAsia="宋体" w:cs="Times New Roman"/>
      <w:color w:val="000000"/>
      <w:kern w:val="0"/>
      <w:sz w:val="24"/>
      <w:szCs w:val="24"/>
      <w:lang w:val="en-US" w:eastAsia="zh-CN" w:bidi="ar-SA"/>
    </w:rPr>
  </w:style>
  <w:style w:type="paragraph" w:customStyle="1" w:styleId="48">
    <w:name w:val="Heading6"/>
    <w:basedOn w:val="1"/>
    <w:next w:val="1"/>
    <w:uiPriority w:val="99"/>
    <w:pPr>
      <w:keepNext/>
      <w:keepLines/>
      <w:spacing w:before="240" w:after="64" w:line="317" w:lineRule="auto"/>
      <w:textAlignment w:val="baseline"/>
    </w:pPr>
    <w:rPr>
      <w:rFonts w:ascii="Cambria" w:hAnsi="Cambria"/>
      <w:b/>
      <w:bCs/>
      <w:sz w:val="24"/>
    </w:rPr>
  </w:style>
  <w:style w:type="paragraph" w:customStyle="1" w:styleId="49">
    <w:name w:val="正文_1"/>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首行缩进两字符_1"/>
    <w:basedOn w:val="49"/>
    <w:uiPriority w:val="99"/>
    <w:pPr>
      <w:spacing w:line="360" w:lineRule="auto"/>
      <w:ind w:firstLine="200" w:firstLineChars="200"/>
    </w:pPr>
    <w:rPr>
      <w:rFonts w:ascii="Calibri" w:hAnsi="Calibri"/>
    </w:rPr>
  </w:style>
  <w:style w:type="paragraph" w:customStyle="1" w:styleId="51">
    <w:name w:val="UserStyle_56"/>
    <w:basedOn w:val="1"/>
    <w:uiPriority w:val="99"/>
    <w:pPr>
      <w:ind w:left="938" w:hanging="601"/>
      <w:textAlignment w:val="baseline"/>
    </w:pPr>
    <w:rPr>
      <w:rFonts w:ascii="宋体" w:hAnsi="宋体"/>
      <w:lang w:val="zh-CN"/>
    </w:rPr>
  </w:style>
  <w:style w:type="paragraph" w:customStyle="1" w:styleId="52">
    <w:name w:val="正文 A"/>
    <w:uiPriority w:val="99"/>
    <w:pPr>
      <w:framePr w:wrap="around" w:vAnchor="margin" w:hAnchor="text" w:y="1"/>
      <w:widowControl w:val="0"/>
      <w:jc w:val="both"/>
    </w:pPr>
    <w:rPr>
      <w:rFonts w:ascii="Times New Roman" w:hAnsi="Times New Roman" w:eastAsia="宋体" w:cs="Arial Unicode MS"/>
      <w:color w:val="000000"/>
      <w:kern w:val="2"/>
      <w:sz w:val="21"/>
      <w:szCs w:val="21"/>
      <w:lang w:val="en-US" w:eastAsia="zh-CN" w:bidi="ar-SA"/>
    </w:rPr>
  </w:style>
  <w:style w:type="paragraph" w:customStyle="1" w:styleId="53">
    <w:name w:val="列出段落1"/>
    <w:basedOn w:val="1"/>
    <w:uiPriority w:val="99"/>
    <w:pPr>
      <w:widowControl/>
      <w:spacing w:before="39" w:after="158" w:line="351" w:lineRule="atLeast"/>
      <w:ind w:firstLine="419"/>
      <w:textAlignment w:val="baseline"/>
    </w:pPr>
    <w:rPr>
      <w:color w:val="000000"/>
      <w:kern w:val="0"/>
      <w:szCs w:val="20"/>
      <w:u w:color="000000"/>
    </w:rPr>
  </w:style>
  <w:style w:type="paragraph" w:customStyle="1" w:styleId="54">
    <w:name w:val="样式 首行缩进:  2 字符"/>
    <w:basedOn w:val="1"/>
    <w:uiPriority w:val="99"/>
    <w:pPr>
      <w:spacing w:line="400" w:lineRule="exact"/>
      <w:ind w:firstLine="200" w:firstLineChars="200"/>
    </w:pPr>
    <w:rPr>
      <w:rFonts w:cs="宋体"/>
      <w:sz w:val="24"/>
    </w:rPr>
  </w:style>
  <w:style w:type="paragraph" w:customStyle="1" w:styleId="55">
    <w:name w:val="列出段落2"/>
    <w:basedOn w:val="1"/>
    <w:uiPriority w:val="99"/>
    <w:pPr>
      <w:ind w:left="938" w:hanging="601"/>
    </w:pPr>
    <w:rPr>
      <w:rFonts w:ascii="宋体" w:hAnsi="宋体" w:cs="宋体"/>
      <w:lang w:val="zh-CN"/>
    </w:rPr>
  </w:style>
  <w:style w:type="paragraph" w:customStyle="1" w:styleId="56">
    <w:name w:val="正文1"/>
    <w:uiPriority w:val="99"/>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57">
    <w:name w:val="正文首行缩进两字符"/>
    <w:basedOn w:val="1"/>
    <w:qFormat/>
    <w:uiPriority w:val="99"/>
    <w:pPr>
      <w:spacing w:line="360" w:lineRule="auto"/>
      <w:ind w:firstLine="200" w:firstLineChars="200"/>
    </w:pPr>
  </w:style>
  <w:style w:type="paragraph" w:customStyle="1" w:styleId="58">
    <w:name w:val="样式"/>
    <w:uiPriority w:val="99"/>
    <w:pPr>
      <w:widowControl w:val="0"/>
      <w:autoSpaceDE w:val="0"/>
      <w:autoSpaceDN w:val="0"/>
      <w:adjustRightInd w:val="0"/>
    </w:pPr>
    <w:rPr>
      <w:rFonts w:ascii="宋体" w:hAnsi="宋体" w:eastAsia="宋体" w:cs="宋体"/>
      <w:kern w:val="0"/>
      <w:sz w:val="24"/>
      <w:szCs w:val="24"/>
      <w:lang w:val="en-US" w:eastAsia="zh-CN" w:bidi="ar-SA"/>
    </w:rPr>
  </w:style>
  <w:style w:type="character" w:customStyle="1" w:styleId="59">
    <w:name w:val="页脚 Char1"/>
    <w:semiHidden/>
    <w:uiPriority w:val="99"/>
    <w:rPr>
      <w:rFonts w:ascii="Times New Roman" w:hAnsi="Times New Roman" w:eastAsia="宋体"/>
      <w:sz w:val="18"/>
    </w:rPr>
  </w:style>
  <w:style w:type="paragraph" w:customStyle="1" w:styleId="60">
    <w:name w:val="正文首行缩进 21"/>
    <w:basedOn w:val="1"/>
    <w:uiPriority w:val="99"/>
    <w:pPr>
      <w:suppressAutoHyphens/>
      <w:ind w:left="420" w:leftChars="200" w:firstLine="420"/>
    </w:pPr>
    <w:rPr>
      <w:rFonts w:ascii="Calibri" w:hAnsi="Calibri"/>
      <w:szCs w:val="22"/>
    </w:rPr>
  </w:style>
  <w:style w:type="paragraph" w:styleId="61">
    <w:name w:val="List Paragraph"/>
    <w:basedOn w:val="1"/>
    <w:qFormat/>
    <w:uiPriority w:val="99"/>
    <w:pPr>
      <w:ind w:firstLine="420" w:firstLineChars="200"/>
    </w:pPr>
    <w:rPr>
      <w:rFonts w:ascii="Calibri" w:hAnsi="Calibri"/>
      <w:szCs w:val="22"/>
    </w:rPr>
  </w:style>
  <w:style w:type="paragraph" w:customStyle="1" w:styleId="62">
    <w:name w:val="列表段落1"/>
    <w:basedOn w:val="1"/>
    <w:uiPriority w:val="99"/>
    <w:pPr>
      <w:ind w:firstLine="420" w:firstLineChars="200"/>
    </w:pPr>
    <w:rPr>
      <w:rFonts w:ascii="Calibri" w:hAnsi="Calibri"/>
      <w:szCs w:val="22"/>
    </w:rPr>
  </w:style>
  <w:style w:type="character" w:customStyle="1" w:styleId="63">
    <w:name w:val="Char Char9"/>
    <w:uiPriority w:val="99"/>
    <w:rPr>
      <w:rFonts w:ascii="Times New Roman" w:hAnsi="Times New Roman" w:eastAsia="宋体"/>
      <w:sz w:val="24"/>
    </w:rPr>
  </w:style>
  <w:style w:type="character" w:customStyle="1" w:styleId="64">
    <w:name w:val="hover"/>
    <w:uiPriority w:val="99"/>
    <w:rPr>
      <w:color w:val="2590EB"/>
    </w:rPr>
  </w:style>
  <w:style w:type="character" w:customStyle="1" w:styleId="65">
    <w:name w:val="hover1"/>
    <w:uiPriority w:val="99"/>
  </w:style>
  <w:style w:type="character" w:customStyle="1" w:styleId="66">
    <w:name w:val="hover2"/>
    <w:uiPriority w:val="99"/>
    <w:rPr>
      <w:color w:val="2590EB"/>
    </w:rPr>
  </w:style>
  <w:style w:type="character" w:customStyle="1" w:styleId="67">
    <w:name w:val="mini-outputtext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66</Pages>
  <Words>6762</Words>
  <Lines>0</Lines>
  <Paragraphs>0</Paragraphs>
  <TotalTime>177</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2021-11-15T03:14:00Z</dcterms:created>
  <dc:creator>s</dc:creator>
  <cp:lastModifiedBy>夏天</cp:lastModifiedBy>
  <cp:lastPrinted>2021-11-16T01:26:00Z</cp:lastPrinted>
  <dcterms:modified xsi:type="dcterms:W3CDTF">2023-07-24T06:33:05Z</dcterms:modified>
  <dc:title>招标编号：510201202074984</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814EF30ACE9D4820AA7A5132403BFC67</vt:lpwstr>
  </property>
</Properties>
</file>