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pPr>
    </w:p>
    <w:p>
      <w:pPr>
        <w:pStyle w:val="5"/>
        <w:ind w:firstLine="883"/>
        <w:jc w:val="center"/>
        <w:rPr>
          <w:rFonts w:ascii="仿宋" w:hAnsi="仿宋" w:eastAsia="仿宋"/>
        </w:rPr>
      </w:pPr>
      <w:r>
        <w:rPr>
          <w:rFonts w:hint="eastAsia" w:ascii="仿宋" w:hAnsi="仿宋" w:eastAsia="仿宋"/>
        </w:rPr>
        <w:t>更正通知</w:t>
      </w:r>
    </w:p>
    <w:p>
      <w:pPr>
        <w:pStyle w:val="3"/>
        <w:ind w:firstLine="600"/>
        <w:rPr>
          <w:rFonts w:ascii="仿宋" w:hAnsi="仿宋" w:eastAsia="仿宋" w:cs="仿宋"/>
          <w:bCs/>
          <w:sz w:val="30"/>
          <w:szCs w:val="30"/>
        </w:rPr>
      </w:pPr>
      <w:r>
        <w:rPr>
          <w:rFonts w:hint="eastAsia" w:ascii="仿宋" w:hAnsi="仿宋" w:eastAsia="仿宋" w:cs="仿宋"/>
          <w:bCs/>
          <w:sz w:val="30"/>
          <w:szCs w:val="30"/>
        </w:rPr>
        <w:t>关于内江师范学院</w:t>
      </w:r>
      <w:r>
        <w:rPr>
          <w:rFonts w:ascii="仿宋" w:hAnsi="仿宋" w:eastAsia="仿宋" w:cs="仿宋"/>
          <w:bCs/>
          <w:sz w:val="30"/>
          <w:szCs w:val="30"/>
        </w:rPr>
        <w:t>2021</w:t>
      </w:r>
      <w:r>
        <w:rPr>
          <w:rFonts w:hint="eastAsia" w:ascii="仿宋" w:hAnsi="仿宋" w:eastAsia="仿宋" w:cs="仿宋"/>
          <w:bCs/>
          <w:sz w:val="30"/>
          <w:szCs w:val="30"/>
        </w:rPr>
        <w:t>年学生公寓床改造及搬迁项目（项目编号：</w:t>
      </w:r>
      <w:r>
        <w:rPr>
          <w:rFonts w:ascii="仿宋" w:hAnsi="仿宋" w:eastAsia="仿宋" w:cs="仿宋"/>
          <w:bCs/>
          <w:sz w:val="30"/>
          <w:szCs w:val="30"/>
        </w:rPr>
        <w:t>510201202110657</w:t>
      </w:r>
      <w:r>
        <w:rPr>
          <w:rFonts w:hint="eastAsia" w:ascii="仿宋" w:hAnsi="仿宋" w:eastAsia="仿宋" w:cs="仿宋"/>
          <w:bCs/>
          <w:sz w:val="30"/>
          <w:szCs w:val="30"/>
        </w:rPr>
        <w:t>），在招标文件中做以下</w:t>
      </w:r>
      <w:r>
        <w:rPr>
          <w:rFonts w:ascii="仿宋" w:hAnsi="仿宋" w:eastAsia="仿宋" w:cs="仿宋"/>
          <w:bCs/>
          <w:sz w:val="30"/>
          <w:szCs w:val="30"/>
        </w:rPr>
        <w:t>5</w:t>
      </w:r>
      <w:r>
        <w:rPr>
          <w:rFonts w:hint="eastAsia" w:ascii="仿宋" w:hAnsi="仿宋" w:eastAsia="仿宋" w:cs="仿宋"/>
          <w:bCs/>
          <w:sz w:val="30"/>
          <w:szCs w:val="30"/>
        </w:rPr>
        <w:t>项更正：</w:t>
      </w:r>
    </w:p>
    <w:p>
      <w:pPr>
        <w:pStyle w:val="6"/>
        <w:ind w:firstLine="560"/>
        <w:rPr>
          <w:rFonts w:ascii="宋体" w:hAnsi="宋体" w:eastAsia="宋体" w:cs="仿宋"/>
          <w:b w:val="0"/>
          <w:sz w:val="28"/>
          <w:szCs w:val="28"/>
        </w:rPr>
      </w:pPr>
      <w:r>
        <w:rPr>
          <w:rFonts w:hint="eastAsia" w:ascii="宋体" w:hAnsi="宋体" w:eastAsia="宋体" w:cs="仿宋"/>
          <w:b w:val="0"/>
          <w:sz w:val="28"/>
          <w:szCs w:val="28"/>
        </w:rPr>
        <w:t>更正内容</w:t>
      </w:r>
      <w:r>
        <w:rPr>
          <w:rFonts w:ascii="宋体" w:hAnsi="宋体" w:eastAsia="宋体" w:cs="仿宋"/>
          <w:b w:val="0"/>
          <w:sz w:val="28"/>
          <w:szCs w:val="28"/>
        </w:rPr>
        <w:t>1</w:t>
      </w:r>
      <w:r>
        <w:rPr>
          <w:rFonts w:hint="eastAsia" w:ascii="宋体" w:hAnsi="宋体" w:eastAsia="宋体" w:cs="仿宋"/>
          <w:b w:val="0"/>
          <w:sz w:val="28"/>
          <w:szCs w:val="28"/>
        </w:rPr>
        <w:t>：</w:t>
      </w:r>
    </w:p>
    <w:p>
      <w:pPr>
        <w:pStyle w:val="2"/>
        <w:ind w:firstLine="562"/>
        <w:outlineLvl w:val="2"/>
        <w:rPr>
          <w:rFonts w:ascii="宋体" w:cs="仿宋"/>
          <w:b/>
          <w:sz w:val="28"/>
          <w:szCs w:val="28"/>
        </w:rPr>
      </w:pPr>
      <w:r>
        <w:rPr>
          <w:rFonts w:hint="eastAsia" w:ascii="宋体" w:hAnsi="宋体" w:cs="仿宋"/>
          <w:b/>
          <w:sz w:val="28"/>
          <w:szCs w:val="28"/>
        </w:rPr>
        <w:t>原文：</w:t>
      </w:r>
    </w:p>
    <w:p>
      <w:pPr>
        <w:spacing w:line="360" w:lineRule="auto"/>
        <w:ind w:left="600" w:firstLine="560"/>
        <w:rPr>
          <w:rFonts w:ascii="宋体"/>
          <w:sz w:val="28"/>
          <w:szCs w:val="28"/>
        </w:rPr>
      </w:pPr>
      <w:r>
        <w:rPr>
          <w:rFonts w:hint="eastAsia" w:ascii="宋体" w:hAnsi="宋体" w:cs="仿宋"/>
          <w:bCs/>
          <w:sz w:val="28"/>
          <w:szCs w:val="28"/>
        </w:rPr>
        <w:t>第一章</w:t>
      </w:r>
      <w:r>
        <w:rPr>
          <w:rFonts w:ascii="宋体" w:hAnsi="宋体" w:cs="仿宋"/>
          <w:bCs/>
          <w:sz w:val="28"/>
          <w:szCs w:val="28"/>
        </w:rPr>
        <w:t xml:space="preserve"> </w:t>
      </w:r>
      <w:bookmarkStart w:id="0" w:name="_Hlk87511728"/>
      <w:r>
        <w:rPr>
          <w:rFonts w:hint="eastAsia" w:ascii="宋体" w:hAnsi="宋体" w:cs="仿宋"/>
          <w:bCs/>
          <w:sz w:val="28"/>
          <w:szCs w:val="28"/>
        </w:rPr>
        <w:t>投标邀请</w:t>
      </w:r>
      <w:r>
        <w:rPr>
          <w:rFonts w:ascii="宋体" w:hAnsi="宋体" w:cs="仿宋"/>
          <w:bCs/>
          <w:sz w:val="28"/>
          <w:szCs w:val="28"/>
        </w:rPr>
        <w:t xml:space="preserve"> </w:t>
      </w:r>
      <w:r>
        <w:rPr>
          <w:rFonts w:hint="eastAsia" w:ascii="宋体" w:hAnsi="宋体" w:cs="仿宋"/>
          <w:bCs/>
          <w:sz w:val="28"/>
          <w:szCs w:val="28"/>
        </w:rPr>
        <w:t>二、</w:t>
      </w:r>
      <w:r>
        <w:rPr>
          <w:rFonts w:hint="eastAsia" w:ascii="宋体" w:hAnsi="宋体"/>
          <w:b/>
          <w:sz w:val="28"/>
          <w:szCs w:val="28"/>
        </w:rPr>
        <w:t>招标项目：</w:t>
      </w:r>
      <w:r>
        <w:rPr>
          <w:rFonts w:hint="eastAsia" w:ascii="宋体" w:hAnsi="宋体"/>
          <w:sz w:val="28"/>
          <w:szCs w:val="28"/>
          <w:u w:val="single"/>
        </w:rPr>
        <w:t>内江师范学院</w:t>
      </w:r>
      <w:r>
        <w:rPr>
          <w:rFonts w:ascii="宋体" w:hAnsi="宋体"/>
          <w:sz w:val="28"/>
          <w:szCs w:val="28"/>
          <w:u w:val="single"/>
        </w:rPr>
        <w:t>2021</w:t>
      </w:r>
      <w:r>
        <w:rPr>
          <w:rFonts w:hint="eastAsia" w:ascii="宋体" w:hAnsi="宋体"/>
          <w:sz w:val="28"/>
          <w:szCs w:val="28"/>
          <w:u w:val="single"/>
        </w:rPr>
        <w:t>年学生公寓床改造及搬迁项目（所属行业：</w:t>
      </w:r>
      <w:r>
        <w:rPr>
          <w:rFonts w:hint="eastAsia" w:ascii="宋体" w:hAnsi="宋体"/>
          <w:sz w:val="28"/>
          <w:szCs w:val="28"/>
        </w:rPr>
        <w:t>工业），采购标的：（</w:t>
      </w:r>
      <w:r>
        <w:rPr>
          <w:rFonts w:ascii="宋体" w:hAnsi="宋体"/>
          <w:sz w:val="28"/>
          <w:szCs w:val="28"/>
        </w:rPr>
        <w:t>1</w:t>
      </w:r>
      <w:r>
        <w:rPr>
          <w:rFonts w:hint="eastAsia" w:ascii="宋体" w:hAnsi="宋体"/>
          <w:sz w:val="28"/>
          <w:szCs w:val="28"/>
        </w:rPr>
        <w:t>）</w:t>
      </w:r>
      <w:r>
        <w:rPr>
          <w:rFonts w:ascii="宋体" w:hAnsi="宋体"/>
          <w:sz w:val="28"/>
          <w:szCs w:val="28"/>
        </w:rPr>
        <w:t>6</w:t>
      </w:r>
      <w:r>
        <w:rPr>
          <w:rFonts w:hint="eastAsia" w:ascii="宋体" w:hAnsi="宋体"/>
          <w:sz w:val="28"/>
          <w:szCs w:val="28"/>
        </w:rPr>
        <w:t>人间公寓床搬迁、维修、（</w:t>
      </w:r>
      <w:r>
        <w:rPr>
          <w:rFonts w:ascii="宋体" w:hAnsi="宋体"/>
          <w:sz w:val="28"/>
          <w:szCs w:val="28"/>
        </w:rPr>
        <w:t>2</w:t>
      </w:r>
      <w:r>
        <w:rPr>
          <w:rFonts w:hint="eastAsia" w:ascii="宋体" w:hAnsi="宋体"/>
          <w:sz w:val="28"/>
          <w:szCs w:val="28"/>
        </w:rPr>
        <w:t>）</w:t>
      </w:r>
      <w:bookmarkStart w:id="1" w:name="_Hlk83893672"/>
      <w:r>
        <w:rPr>
          <w:rFonts w:hint="eastAsia" w:ascii="宋体" w:hAnsi="宋体"/>
          <w:sz w:val="28"/>
          <w:szCs w:val="28"/>
        </w:rPr>
        <w:t>铁质衣柜</w:t>
      </w:r>
      <w:bookmarkEnd w:id="1"/>
      <w:r>
        <w:rPr>
          <w:rFonts w:hint="eastAsia" w:ascii="宋体" w:hAnsi="宋体"/>
          <w:sz w:val="28"/>
          <w:szCs w:val="28"/>
        </w:rPr>
        <w:t>、（</w:t>
      </w:r>
      <w:r>
        <w:rPr>
          <w:rFonts w:ascii="宋体" w:hAnsi="宋体"/>
          <w:sz w:val="28"/>
          <w:szCs w:val="28"/>
        </w:rPr>
        <w:t>3</w:t>
      </w:r>
      <w:r>
        <w:rPr>
          <w:rFonts w:hint="eastAsia" w:ascii="宋体" w:hAnsi="宋体"/>
          <w:sz w:val="28"/>
          <w:szCs w:val="28"/>
        </w:rPr>
        <w:t>）五节铁皮柜</w:t>
      </w:r>
    </w:p>
    <w:p>
      <w:pPr>
        <w:pStyle w:val="2"/>
        <w:ind w:firstLine="420"/>
      </w:pPr>
    </w:p>
    <w:bookmarkEnd w:id="0"/>
    <w:p>
      <w:pPr>
        <w:pStyle w:val="2"/>
        <w:ind w:firstLine="562"/>
        <w:outlineLvl w:val="2"/>
        <w:rPr>
          <w:rFonts w:ascii="宋体" w:cs="仿宋"/>
          <w:bCs/>
          <w:sz w:val="28"/>
          <w:szCs w:val="28"/>
        </w:rPr>
      </w:pPr>
      <w:r>
        <w:rPr>
          <w:rFonts w:hint="eastAsia" w:ascii="宋体" w:hAnsi="宋体" w:cs="仿宋"/>
          <w:b/>
          <w:sz w:val="28"/>
          <w:szCs w:val="28"/>
        </w:rPr>
        <w:t>更正为：</w:t>
      </w:r>
    </w:p>
    <w:p>
      <w:pPr>
        <w:pStyle w:val="2"/>
        <w:ind w:firstLine="560"/>
        <w:rPr>
          <w:rFonts w:ascii="宋体" w:cs="仿宋"/>
          <w:bCs/>
          <w:sz w:val="28"/>
          <w:szCs w:val="28"/>
        </w:rPr>
      </w:pPr>
      <w:r>
        <w:rPr>
          <w:rFonts w:hint="eastAsia" w:ascii="宋体" w:hAnsi="宋体" w:cs="仿宋"/>
          <w:bCs/>
          <w:sz w:val="28"/>
          <w:szCs w:val="28"/>
        </w:rPr>
        <w:t>二、</w:t>
      </w:r>
      <w:r>
        <w:rPr>
          <w:rFonts w:hint="eastAsia" w:ascii="宋体" w:hAnsi="宋体"/>
          <w:b/>
          <w:sz w:val="28"/>
          <w:szCs w:val="28"/>
        </w:rPr>
        <w:t>招标项目：</w:t>
      </w:r>
      <w:r>
        <w:rPr>
          <w:rFonts w:hint="eastAsia" w:ascii="宋体" w:hAnsi="宋体" w:cs="仿宋"/>
          <w:bCs/>
          <w:sz w:val="28"/>
          <w:szCs w:val="28"/>
        </w:rPr>
        <w:t>内江师范学院</w:t>
      </w:r>
      <w:r>
        <w:rPr>
          <w:rFonts w:ascii="宋体" w:hAnsi="宋体" w:cs="仿宋"/>
          <w:bCs/>
          <w:sz w:val="28"/>
          <w:szCs w:val="28"/>
        </w:rPr>
        <w:t>2021</w:t>
      </w:r>
      <w:r>
        <w:rPr>
          <w:rFonts w:hint="eastAsia" w:ascii="宋体" w:hAnsi="宋体" w:cs="仿宋"/>
          <w:bCs/>
          <w:sz w:val="28"/>
          <w:szCs w:val="28"/>
        </w:rPr>
        <w:t>年学生公寓床改造及搬迁项目（所属行业：工业），采购标的：（</w:t>
      </w:r>
      <w:r>
        <w:rPr>
          <w:rFonts w:ascii="宋体" w:hAnsi="宋体" w:cs="仿宋"/>
          <w:bCs/>
          <w:sz w:val="28"/>
          <w:szCs w:val="28"/>
        </w:rPr>
        <w:t>1</w:t>
      </w:r>
      <w:r>
        <w:rPr>
          <w:rFonts w:hint="eastAsia" w:ascii="宋体" w:hAnsi="宋体" w:cs="仿宋"/>
          <w:bCs/>
          <w:sz w:val="28"/>
          <w:szCs w:val="28"/>
        </w:rPr>
        <w:t>）三人位公寓床拆除、打包、运输到新校区、安装、维修（包含维修所使用的材料），（</w:t>
      </w:r>
      <w:r>
        <w:rPr>
          <w:rFonts w:ascii="宋体" w:hAnsi="宋体" w:cs="仿宋"/>
          <w:bCs/>
          <w:sz w:val="28"/>
          <w:szCs w:val="28"/>
        </w:rPr>
        <w:t>2</w:t>
      </w:r>
      <w:r>
        <w:rPr>
          <w:rFonts w:hint="eastAsia" w:ascii="宋体" w:hAnsi="宋体" w:cs="仿宋"/>
          <w:bCs/>
          <w:sz w:val="28"/>
          <w:szCs w:val="28"/>
        </w:rPr>
        <w:t>）更换组合桌柜（写字桌、衣柜、书架、正面书架）及落地爬梯等。</w:t>
      </w:r>
    </w:p>
    <w:p>
      <w:pPr>
        <w:pStyle w:val="3"/>
        <w:ind w:firstLine="420"/>
      </w:pPr>
      <w:r>
        <w:br w:type="page"/>
      </w:r>
    </w:p>
    <w:p>
      <w:pPr>
        <w:pStyle w:val="2"/>
        <w:ind w:firstLine="602"/>
        <w:outlineLvl w:val="1"/>
        <w:rPr>
          <w:rFonts w:ascii="仿宋" w:hAnsi="仿宋" w:eastAsia="仿宋" w:cs="仿宋"/>
          <w:b/>
          <w:sz w:val="30"/>
          <w:szCs w:val="30"/>
        </w:rPr>
      </w:pPr>
      <w:r>
        <w:rPr>
          <w:rFonts w:hint="eastAsia" w:ascii="仿宋" w:hAnsi="仿宋" w:eastAsia="仿宋" w:cs="仿宋"/>
          <w:b/>
          <w:sz w:val="30"/>
          <w:szCs w:val="30"/>
        </w:rPr>
        <w:t>更正内容</w:t>
      </w:r>
      <w:r>
        <w:rPr>
          <w:rFonts w:ascii="仿宋" w:hAnsi="仿宋" w:eastAsia="仿宋" w:cs="仿宋"/>
          <w:b/>
          <w:sz w:val="30"/>
          <w:szCs w:val="30"/>
        </w:rPr>
        <w:t>2</w:t>
      </w:r>
      <w:r>
        <w:rPr>
          <w:rFonts w:hint="eastAsia" w:ascii="仿宋" w:hAnsi="仿宋" w:eastAsia="仿宋" w:cs="仿宋"/>
          <w:b/>
          <w:sz w:val="30"/>
          <w:szCs w:val="30"/>
        </w:rPr>
        <w:t>：</w:t>
      </w:r>
    </w:p>
    <w:p>
      <w:pPr>
        <w:pStyle w:val="2"/>
        <w:ind w:firstLine="562"/>
        <w:outlineLvl w:val="2"/>
      </w:pPr>
      <w:r>
        <w:rPr>
          <w:rFonts w:hint="eastAsia" w:ascii="宋体" w:hAnsi="宋体" w:cs="仿宋"/>
          <w:b/>
          <w:sz w:val="28"/>
          <w:szCs w:val="28"/>
        </w:rPr>
        <w:t>原文：</w:t>
      </w:r>
    </w:p>
    <w:p>
      <w:pPr>
        <w:pStyle w:val="3"/>
        <w:ind w:firstLine="600"/>
        <w:rPr>
          <w:rFonts w:ascii="仿宋" w:hAnsi="仿宋" w:eastAsia="仿宋" w:cs="仿宋"/>
          <w:bCs/>
          <w:sz w:val="30"/>
          <w:szCs w:val="30"/>
        </w:rPr>
      </w:pPr>
      <w:r>
        <w:rPr>
          <w:rFonts w:hint="eastAsia" w:ascii="仿宋" w:hAnsi="仿宋" w:eastAsia="仿宋" w:cs="仿宋"/>
          <w:bCs/>
          <w:sz w:val="30"/>
          <w:szCs w:val="30"/>
        </w:rPr>
        <w:t>第三章</w:t>
      </w:r>
      <w:r>
        <w:rPr>
          <w:rFonts w:ascii="仿宋" w:hAnsi="仿宋" w:eastAsia="仿宋" w:cs="仿宋"/>
          <w:bCs/>
          <w:sz w:val="30"/>
          <w:szCs w:val="30"/>
        </w:rPr>
        <w:t xml:space="preserve"> </w:t>
      </w:r>
      <w:r>
        <w:rPr>
          <w:rFonts w:hint="eastAsia" w:ascii="仿宋" w:hAnsi="仿宋" w:eastAsia="仿宋" w:cs="仿宋"/>
          <w:bCs/>
          <w:sz w:val="30"/>
          <w:szCs w:val="30"/>
        </w:rPr>
        <w:t>投标文件格式</w:t>
      </w:r>
      <w:r>
        <w:rPr>
          <w:rFonts w:ascii="仿宋" w:hAnsi="仿宋" w:eastAsia="仿宋" w:cs="仿宋"/>
          <w:bCs/>
          <w:sz w:val="30"/>
          <w:szCs w:val="30"/>
        </w:rPr>
        <w:t xml:space="preserve"> </w:t>
      </w:r>
    </w:p>
    <w:p>
      <w:pPr>
        <w:pStyle w:val="4"/>
        <w:ind w:firstLine="643"/>
        <w:rPr>
          <w:rFonts w:ascii="黑体" w:eastAsia="黑体"/>
          <w:b w:val="0"/>
        </w:rPr>
      </w:pPr>
      <w:r>
        <w:rPr>
          <w:rFonts w:hint="eastAsia" w:ascii="黑体" w:eastAsia="黑体"/>
        </w:rPr>
        <w:t>格式七：开标一览表</w:t>
      </w:r>
    </w:p>
    <w:p>
      <w:pPr>
        <w:ind w:firstLine="420"/>
      </w:pPr>
      <w:r>
        <w:t xml:space="preserve">                                                            </w:t>
      </w:r>
    </w:p>
    <w:tbl>
      <w:tblPr>
        <w:tblStyle w:val="14"/>
        <w:tblW w:w="9220" w:type="dxa"/>
        <w:tblInd w:w="93" w:type="dxa"/>
        <w:tblLayout w:type="fixed"/>
        <w:tblCellMar>
          <w:top w:w="0" w:type="dxa"/>
          <w:left w:w="108" w:type="dxa"/>
          <w:bottom w:w="0" w:type="dxa"/>
          <w:right w:w="108" w:type="dxa"/>
        </w:tblCellMar>
      </w:tblPr>
      <w:tblGrid>
        <w:gridCol w:w="582"/>
        <w:gridCol w:w="1418"/>
        <w:gridCol w:w="173"/>
        <w:gridCol w:w="719"/>
        <w:gridCol w:w="525"/>
        <w:gridCol w:w="567"/>
        <w:gridCol w:w="1276"/>
        <w:gridCol w:w="1276"/>
        <w:gridCol w:w="850"/>
        <w:gridCol w:w="1834"/>
      </w:tblGrid>
      <w:tr>
        <w:tblPrEx>
          <w:tblCellMar>
            <w:top w:w="0" w:type="dxa"/>
            <w:left w:w="108" w:type="dxa"/>
            <w:bottom w:w="0" w:type="dxa"/>
            <w:right w:w="108" w:type="dxa"/>
          </w:tblCellMar>
        </w:tblPrEx>
        <w:trPr>
          <w:trHeight w:val="506"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项目名称</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cs="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招标编号</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包件号</w:t>
            </w:r>
            <w:r>
              <w:rPr>
                <w:rFonts w:ascii="宋体" w:hAnsi="宋体" w:cs="宋体"/>
                <w:kern w:val="0"/>
                <w:sz w:val="24"/>
              </w:rPr>
              <w:t>(</w:t>
            </w:r>
            <w:r>
              <w:rPr>
                <w:rFonts w:hint="eastAsia" w:ascii="宋体" w:hAnsi="宋体" w:cs="宋体"/>
                <w:kern w:val="0"/>
                <w:sz w:val="24"/>
              </w:rPr>
              <w:t>如有分包</w:t>
            </w:r>
            <w:r>
              <w:rPr>
                <w:rFonts w:ascii="宋体" w:hAnsi="宋体" w:cs="宋体"/>
                <w:kern w:val="0"/>
                <w:sz w:val="24"/>
              </w:rPr>
              <w:t>)</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sz w:val="24"/>
                <w:u w:val="single"/>
              </w:rPr>
            </w:pPr>
          </w:p>
        </w:tc>
      </w:tr>
      <w:tr>
        <w:tblPrEx>
          <w:tblCellMar>
            <w:top w:w="0" w:type="dxa"/>
            <w:left w:w="108" w:type="dxa"/>
            <w:bottom w:w="0" w:type="dxa"/>
            <w:right w:w="108" w:type="dxa"/>
          </w:tblCellMar>
        </w:tblPrEx>
        <w:trPr>
          <w:trHeight w:val="70"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hint="eastAsia" w:ascii="宋体" w:hAnsi="宋体" w:cs="宋体"/>
                <w:bCs/>
                <w:kern w:val="0"/>
                <w:sz w:val="24"/>
              </w:rPr>
              <w:t>序号</w:t>
            </w:r>
          </w:p>
        </w:tc>
        <w:tc>
          <w:tcPr>
            <w:tcW w:w="6804" w:type="dxa"/>
            <w:gridSpan w:val="8"/>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服务内容</w:t>
            </w:r>
          </w:p>
        </w:tc>
        <w:tc>
          <w:tcPr>
            <w:tcW w:w="1834" w:type="dxa"/>
            <w:tcBorders>
              <w:top w:val="nil"/>
              <w:left w:val="nil"/>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597"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ascii="宋体" w:hAnsi="宋体" w:cs="宋体"/>
                <w:bCs/>
                <w:kern w:val="0"/>
                <w:sz w:val="24"/>
              </w:rPr>
              <w:t>1</w:t>
            </w:r>
          </w:p>
        </w:tc>
        <w:tc>
          <w:tcPr>
            <w:tcW w:w="6804" w:type="dxa"/>
            <w:gridSpan w:val="8"/>
            <w:tcBorders>
              <w:top w:val="nil"/>
              <w:left w:val="nil"/>
              <w:bottom w:val="single" w:color="auto" w:sz="4" w:space="0"/>
              <w:right w:val="single" w:color="auto" w:sz="4" w:space="0"/>
            </w:tcBorders>
          </w:tcPr>
          <w:p>
            <w:pPr>
              <w:spacing w:line="360" w:lineRule="auto"/>
              <w:ind w:firstLine="0" w:firstLineChars="0"/>
              <w:jc w:val="center"/>
              <w:rPr>
                <w:rFonts w:ascii="宋体" w:cs="宋体"/>
                <w:bCs/>
                <w:kern w:val="0"/>
                <w:sz w:val="24"/>
              </w:rPr>
            </w:pPr>
            <w:r>
              <w:t>6</w:t>
            </w:r>
            <w:r>
              <w:rPr>
                <w:rFonts w:hint="eastAsia"/>
              </w:rPr>
              <w:t>人间公寓床搬迁、维修（铁质衣柜）</w:t>
            </w:r>
          </w:p>
        </w:tc>
        <w:tc>
          <w:tcPr>
            <w:tcW w:w="1834" w:type="dxa"/>
            <w:tcBorders>
              <w:top w:val="nil"/>
              <w:left w:val="nil"/>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p>
        </w:tc>
      </w:tr>
      <w:tr>
        <w:tblPrEx>
          <w:tblCellMar>
            <w:top w:w="0" w:type="dxa"/>
            <w:left w:w="108" w:type="dxa"/>
            <w:bottom w:w="0" w:type="dxa"/>
            <w:right w:w="108" w:type="dxa"/>
          </w:tblCellMar>
        </w:tblPrEx>
        <w:trPr>
          <w:trHeight w:val="111"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ascii="宋体" w:hAnsi="宋体" w:cs="宋体"/>
                <w:bCs/>
                <w:kern w:val="0"/>
                <w:sz w:val="24"/>
              </w:rPr>
              <w:t>2</w:t>
            </w:r>
          </w:p>
        </w:tc>
        <w:tc>
          <w:tcPr>
            <w:tcW w:w="6804" w:type="dxa"/>
            <w:gridSpan w:val="8"/>
            <w:tcBorders>
              <w:top w:val="nil"/>
              <w:left w:val="nil"/>
              <w:bottom w:val="single" w:color="auto" w:sz="4" w:space="0"/>
              <w:right w:val="single" w:color="auto" w:sz="4" w:space="0"/>
            </w:tcBorders>
          </w:tcPr>
          <w:p>
            <w:pPr>
              <w:spacing w:line="360" w:lineRule="auto"/>
              <w:ind w:firstLine="0" w:firstLineChars="0"/>
              <w:jc w:val="center"/>
              <w:rPr>
                <w:rFonts w:ascii="宋体" w:cs="宋体"/>
                <w:bCs/>
                <w:kern w:val="0"/>
                <w:sz w:val="24"/>
              </w:rPr>
            </w:pPr>
            <w:r>
              <w:t>6</w:t>
            </w:r>
            <w:r>
              <w:rPr>
                <w:rFonts w:hint="eastAsia"/>
              </w:rPr>
              <w:t>人间公寓床搬迁、维修（木质衣柜）</w:t>
            </w:r>
          </w:p>
        </w:tc>
        <w:tc>
          <w:tcPr>
            <w:tcW w:w="1834" w:type="dxa"/>
            <w:tcBorders>
              <w:top w:val="nil"/>
              <w:left w:val="nil"/>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p>
        </w:tc>
      </w:tr>
      <w:tr>
        <w:tblPrEx>
          <w:tblCellMar>
            <w:top w:w="0" w:type="dxa"/>
            <w:left w:w="108" w:type="dxa"/>
            <w:bottom w:w="0" w:type="dxa"/>
            <w:right w:w="108" w:type="dxa"/>
          </w:tblCellMar>
        </w:tblPrEx>
        <w:trPr>
          <w:trHeight w:val="249" w:hRule="atLeast"/>
        </w:trPr>
        <w:tc>
          <w:tcPr>
            <w:tcW w:w="9220" w:type="dxa"/>
            <w:gridSpan w:val="10"/>
            <w:tcBorders>
              <w:top w:val="nil"/>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hint="eastAsia" w:ascii="宋体" w:hAnsi="宋体" w:cs="宋体"/>
                <w:bCs/>
                <w:kern w:val="0"/>
                <w:sz w:val="24"/>
              </w:rPr>
              <w:t>货物内容</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pStyle w:val="13"/>
              <w:ind w:firstLine="0" w:firstLineChars="0"/>
              <w:jc w:val="center"/>
              <w:rPr>
                <w:kern w:val="2"/>
              </w:rPr>
            </w:pPr>
            <w:r>
              <w:rPr>
                <w:rFonts w:hint="eastAsia" w:ascii="宋体" w:hAnsi="宋体" w:cs="宋体"/>
                <w:bCs/>
                <w:sz w:val="24"/>
              </w:rPr>
              <w:t>序号</w:t>
            </w:r>
          </w:p>
        </w:tc>
        <w:tc>
          <w:tcPr>
            <w:tcW w:w="1418" w:type="dxa"/>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货物名称</w:t>
            </w:r>
          </w:p>
        </w:tc>
        <w:tc>
          <w:tcPr>
            <w:tcW w:w="1417" w:type="dxa"/>
            <w:gridSpan w:val="3"/>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制造商家及</w:t>
            </w:r>
          </w:p>
          <w:p>
            <w:pPr>
              <w:spacing w:line="360" w:lineRule="auto"/>
              <w:ind w:firstLine="0" w:firstLineChars="0"/>
              <w:jc w:val="center"/>
              <w:rPr>
                <w:rFonts w:ascii="宋体" w:cs="宋体"/>
                <w:bCs/>
                <w:kern w:val="0"/>
                <w:sz w:val="24"/>
              </w:rPr>
            </w:pPr>
            <w:r>
              <w:rPr>
                <w:rFonts w:hint="eastAsia" w:ascii="宋体" w:hAnsi="宋体" w:cs="宋体"/>
                <w:bCs/>
                <w:kern w:val="0"/>
                <w:sz w:val="24"/>
              </w:rPr>
              <w:t>规格型号</w:t>
            </w:r>
          </w:p>
        </w:tc>
        <w:tc>
          <w:tcPr>
            <w:tcW w:w="567" w:type="dxa"/>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仿宋" w:hAnsi="仿宋" w:eastAsia="仿宋" w:cs="仿宋"/>
                <w:sz w:val="24"/>
              </w:rPr>
              <w:t>数量</w:t>
            </w:r>
          </w:p>
        </w:tc>
        <w:tc>
          <w:tcPr>
            <w:tcW w:w="1276" w:type="dxa"/>
            <w:tcBorders>
              <w:top w:val="nil"/>
              <w:left w:val="nil"/>
              <w:bottom w:val="single" w:color="auto" w:sz="4" w:space="0"/>
              <w:right w:val="single" w:color="auto" w:sz="4" w:space="0"/>
            </w:tcBorders>
            <w:vAlign w:val="center"/>
          </w:tcPr>
          <w:p>
            <w:pPr>
              <w:ind w:firstLine="0" w:firstLineChars="0"/>
              <w:jc w:val="center"/>
              <w:rPr>
                <w:rFonts w:ascii="仿宋" w:hAnsi="仿宋" w:eastAsia="仿宋" w:cs="仿宋"/>
                <w:sz w:val="24"/>
              </w:rPr>
            </w:pPr>
            <w:r>
              <w:rPr>
                <w:rFonts w:hint="eastAsia" w:ascii="仿宋" w:hAnsi="仿宋" w:eastAsia="仿宋" w:cs="仿宋"/>
                <w:sz w:val="24"/>
              </w:rPr>
              <w:t>投标单价</w:t>
            </w:r>
          </w:p>
          <w:p>
            <w:pPr>
              <w:spacing w:line="360" w:lineRule="auto"/>
              <w:ind w:firstLine="0" w:firstLineChars="0"/>
              <w:jc w:val="center"/>
              <w:rPr>
                <w:rFonts w:ascii="宋体" w:cs="宋体"/>
                <w:bCs/>
                <w:kern w:val="0"/>
                <w:sz w:val="24"/>
              </w:rPr>
            </w:pPr>
            <w:r>
              <w:rPr>
                <w:rFonts w:hint="eastAsia" w:ascii="仿宋" w:hAnsi="仿宋" w:eastAsia="仿宋" w:cs="仿宋"/>
                <w:sz w:val="24"/>
              </w:rPr>
              <w:t>（万元）</w:t>
            </w:r>
          </w:p>
        </w:tc>
        <w:tc>
          <w:tcPr>
            <w:tcW w:w="1276" w:type="dxa"/>
            <w:tcBorders>
              <w:top w:val="nil"/>
              <w:left w:val="nil"/>
              <w:bottom w:val="single" w:color="auto" w:sz="4" w:space="0"/>
              <w:right w:val="single" w:color="auto" w:sz="4" w:space="0"/>
            </w:tcBorders>
            <w:vAlign w:val="center"/>
          </w:tcPr>
          <w:p>
            <w:pPr>
              <w:ind w:firstLine="0" w:firstLineChars="0"/>
              <w:jc w:val="center"/>
              <w:rPr>
                <w:rFonts w:ascii="仿宋" w:hAnsi="仿宋" w:eastAsia="仿宋" w:cs="仿宋"/>
                <w:sz w:val="24"/>
              </w:rPr>
            </w:pPr>
            <w:r>
              <w:rPr>
                <w:rFonts w:hint="eastAsia" w:ascii="仿宋" w:hAnsi="仿宋" w:eastAsia="仿宋" w:cs="仿宋"/>
                <w:sz w:val="24"/>
              </w:rPr>
              <w:t>投标总价</w:t>
            </w:r>
          </w:p>
          <w:p>
            <w:pPr>
              <w:widowControl/>
              <w:spacing w:line="360" w:lineRule="auto"/>
              <w:ind w:firstLine="0" w:firstLineChars="0"/>
              <w:jc w:val="center"/>
              <w:rPr>
                <w:rFonts w:ascii="宋体" w:cs="宋体"/>
                <w:bCs/>
                <w:kern w:val="0"/>
                <w:sz w:val="24"/>
              </w:rPr>
            </w:pPr>
            <w:r>
              <w:rPr>
                <w:rFonts w:hint="eastAsia" w:ascii="仿宋" w:hAnsi="仿宋" w:eastAsia="仿宋" w:cs="仿宋"/>
                <w:sz w:val="24"/>
              </w:rPr>
              <w:t>（万元）</w:t>
            </w:r>
          </w:p>
        </w:tc>
        <w:tc>
          <w:tcPr>
            <w:tcW w:w="850" w:type="dxa"/>
            <w:tcBorders>
              <w:top w:val="nil"/>
              <w:left w:val="nil"/>
              <w:bottom w:val="single" w:color="auto" w:sz="4" w:space="0"/>
              <w:right w:val="single" w:color="auto" w:sz="4" w:space="0"/>
            </w:tcBorders>
            <w:vAlign w:val="center"/>
          </w:tcPr>
          <w:p>
            <w:pPr>
              <w:ind w:firstLine="0" w:firstLineChars="0"/>
              <w:jc w:val="center"/>
              <w:rPr>
                <w:rFonts w:ascii="仿宋" w:hAnsi="仿宋" w:eastAsia="仿宋" w:cs="仿宋"/>
                <w:b/>
                <w:sz w:val="24"/>
              </w:rPr>
            </w:pPr>
            <w:r>
              <w:rPr>
                <w:rFonts w:hint="eastAsia" w:ascii="仿宋" w:hAnsi="仿宋" w:eastAsia="仿宋" w:cs="仿宋"/>
                <w:sz w:val="24"/>
              </w:rPr>
              <w:t>交货</w:t>
            </w:r>
          </w:p>
          <w:p>
            <w:pPr>
              <w:widowControl/>
              <w:spacing w:line="360" w:lineRule="auto"/>
              <w:ind w:firstLine="0" w:firstLineChars="0"/>
              <w:jc w:val="center"/>
              <w:rPr>
                <w:rFonts w:ascii="宋体" w:cs="宋体"/>
                <w:bCs/>
                <w:kern w:val="0"/>
                <w:sz w:val="24"/>
              </w:rPr>
            </w:pPr>
            <w:r>
              <w:rPr>
                <w:rFonts w:hint="eastAsia" w:ascii="仿宋" w:hAnsi="仿宋" w:eastAsia="仿宋" w:cs="仿宋"/>
                <w:sz w:val="24"/>
              </w:rPr>
              <w:t>时间</w:t>
            </w:r>
          </w:p>
        </w:tc>
        <w:tc>
          <w:tcPr>
            <w:tcW w:w="1834" w:type="dxa"/>
            <w:tcBorders>
              <w:top w:val="nil"/>
              <w:left w:val="nil"/>
              <w:bottom w:val="single" w:color="auto" w:sz="4" w:space="0"/>
              <w:right w:val="single" w:color="auto" w:sz="4" w:space="0"/>
            </w:tcBorders>
            <w:vAlign w:val="center"/>
          </w:tcPr>
          <w:p>
            <w:pPr>
              <w:widowControl/>
              <w:ind w:firstLine="0" w:firstLineChars="0"/>
              <w:jc w:val="center"/>
              <w:rPr>
                <w:rFonts w:ascii="宋体" w:cs="宋体"/>
                <w:bCs/>
                <w:kern w:val="0"/>
                <w:sz w:val="24"/>
              </w:rPr>
            </w:pPr>
          </w:p>
          <w:p>
            <w:pPr>
              <w:widowControl/>
              <w:spacing w:line="360" w:lineRule="auto"/>
              <w:ind w:firstLine="0" w:firstLineChars="0"/>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pStyle w:val="13"/>
              <w:ind w:firstLine="0" w:firstLineChars="0"/>
              <w:rPr>
                <w:kern w:val="2"/>
              </w:rPr>
            </w:pPr>
            <w:r>
              <w:rPr>
                <w:kern w:val="2"/>
              </w:rPr>
              <w:t>1</w:t>
            </w:r>
          </w:p>
        </w:tc>
        <w:tc>
          <w:tcPr>
            <w:tcW w:w="1418" w:type="dxa"/>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铁质衣柜</w:t>
            </w:r>
          </w:p>
        </w:tc>
        <w:tc>
          <w:tcPr>
            <w:tcW w:w="1417" w:type="dxa"/>
            <w:gridSpan w:val="3"/>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p>
        </w:tc>
        <w:tc>
          <w:tcPr>
            <w:tcW w:w="567" w:type="dxa"/>
            <w:tcBorders>
              <w:top w:val="nil"/>
              <w:left w:val="nil"/>
              <w:bottom w:val="single" w:color="auto" w:sz="4" w:space="0"/>
              <w:right w:val="single" w:color="auto" w:sz="4" w:space="0"/>
            </w:tcBorders>
            <w:vAlign w:val="center"/>
          </w:tcPr>
          <w:p>
            <w:pPr>
              <w:spacing w:line="360" w:lineRule="auto"/>
              <w:ind w:firstLine="0" w:firstLineChars="0"/>
              <w:jc w:val="center"/>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850"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1834" w:type="dxa"/>
            <w:tcBorders>
              <w:top w:val="nil"/>
              <w:left w:val="nil"/>
              <w:bottom w:val="single" w:color="auto" w:sz="4" w:space="0"/>
              <w:right w:val="single" w:color="auto" w:sz="4" w:space="0"/>
            </w:tcBorders>
            <w:vAlign w:val="center"/>
          </w:tcPr>
          <w:p>
            <w:pPr>
              <w:widowControl/>
              <w:ind w:firstLine="0" w:firstLineChars="0"/>
              <w:jc w:val="left"/>
              <w:rPr>
                <w:rFonts w:ascii="宋体" w:cs="宋体"/>
                <w:bCs/>
                <w:kern w:val="0"/>
                <w:sz w:val="24"/>
              </w:rPr>
            </w:pP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pStyle w:val="13"/>
              <w:ind w:firstLine="0" w:firstLineChars="0"/>
              <w:rPr>
                <w:kern w:val="2"/>
              </w:rPr>
            </w:pPr>
            <w:r>
              <w:rPr>
                <w:kern w:val="2"/>
              </w:rPr>
              <w:t>2</w:t>
            </w:r>
          </w:p>
        </w:tc>
        <w:tc>
          <w:tcPr>
            <w:tcW w:w="1418" w:type="dxa"/>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五节铁皮柜</w:t>
            </w:r>
          </w:p>
        </w:tc>
        <w:tc>
          <w:tcPr>
            <w:tcW w:w="1417" w:type="dxa"/>
            <w:gridSpan w:val="3"/>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p>
        </w:tc>
        <w:tc>
          <w:tcPr>
            <w:tcW w:w="567" w:type="dxa"/>
            <w:tcBorders>
              <w:top w:val="nil"/>
              <w:left w:val="nil"/>
              <w:bottom w:val="single" w:color="auto" w:sz="4" w:space="0"/>
              <w:right w:val="single" w:color="auto" w:sz="4" w:space="0"/>
            </w:tcBorders>
            <w:vAlign w:val="center"/>
          </w:tcPr>
          <w:p>
            <w:pPr>
              <w:spacing w:line="360" w:lineRule="auto"/>
              <w:ind w:firstLine="0" w:firstLineChars="0"/>
              <w:jc w:val="center"/>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850"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1834" w:type="dxa"/>
            <w:tcBorders>
              <w:top w:val="nil"/>
              <w:left w:val="nil"/>
              <w:bottom w:val="single" w:color="auto" w:sz="4" w:space="0"/>
              <w:right w:val="single" w:color="auto" w:sz="4" w:space="0"/>
            </w:tcBorders>
            <w:vAlign w:val="center"/>
          </w:tcPr>
          <w:p>
            <w:pPr>
              <w:widowControl/>
              <w:ind w:firstLine="0" w:firstLineChars="0"/>
              <w:jc w:val="left"/>
              <w:rPr>
                <w:rFonts w:ascii="宋体" w:cs="宋体"/>
                <w:bCs/>
                <w:kern w:val="0"/>
                <w:sz w:val="24"/>
              </w:rPr>
            </w:pPr>
          </w:p>
        </w:tc>
      </w:tr>
      <w:tr>
        <w:tblPrEx>
          <w:tblCellMar>
            <w:top w:w="0" w:type="dxa"/>
            <w:left w:w="108" w:type="dxa"/>
            <w:bottom w:w="0" w:type="dxa"/>
            <w:right w:w="108" w:type="dxa"/>
          </w:tblCellMar>
        </w:tblPrEx>
        <w:trPr>
          <w:trHeight w:val="640" w:hRule="atLeast"/>
        </w:trPr>
        <w:tc>
          <w:tcPr>
            <w:tcW w:w="5260" w:type="dxa"/>
            <w:gridSpan w:val="7"/>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合</w:t>
            </w:r>
            <w:r>
              <w:rPr>
                <w:rFonts w:ascii="宋体" w:hAnsi="宋体" w:cs="宋体"/>
                <w:kern w:val="0"/>
                <w:sz w:val="24"/>
              </w:rPr>
              <w:t xml:space="preserve">  </w:t>
            </w:r>
            <w:r>
              <w:rPr>
                <w:rFonts w:hint="eastAsia" w:ascii="宋体" w:hAnsi="宋体" w:cs="宋体"/>
                <w:kern w:val="0"/>
                <w:sz w:val="24"/>
              </w:rPr>
              <w:t>计</w:t>
            </w:r>
            <w:r>
              <w:rPr>
                <w:rFonts w:ascii="宋体" w:hAnsi="宋体" w:cs="宋体"/>
                <w:kern w:val="0"/>
                <w:sz w:val="24"/>
              </w:rPr>
              <w:t>(</w:t>
            </w:r>
            <w:r>
              <w:rPr>
                <w:rFonts w:hint="eastAsia" w:ascii="宋体" w:hAnsi="宋体" w:cs="宋体"/>
                <w:kern w:val="0"/>
                <w:sz w:val="24"/>
              </w:rPr>
              <w:t>万元</w:t>
            </w:r>
            <w:r>
              <w:rPr>
                <w:rFonts w:ascii="宋体" w:hAnsi="宋体" w:cs="宋体"/>
                <w:kern w:val="0"/>
                <w:sz w:val="24"/>
              </w:rPr>
              <w:t>)</w:t>
            </w:r>
          </w:p>
        </w:tc>
        <w:tc>
          <w:tcPr>
            <w:tcW w:w="3960"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rPr>
                <w:rFonts w:ascii="宋体"/>
                <w:kern w:val="0"/>
                <w:sz w:val="24"/>
              </w:rPr>
            </w:pPr>
          </w:p>
        </w:tc>
      </w:tr>
      <w:tr>
        <w:tblPrEx>
          <w:tblCellMar>
            <w:top w:w="0" w:type="dxa"/>
            <w:left w:w="108" w:type="dxa"/>
            <w:bottom w:w="0" w:type="dxa"/>
            <w:right w:w="108" w:type="dxa"/>
          </w:tblCellMar>
        </w:tblPrEx>
        <w:trPr>
          <w:trHeight w:val="962" w:hRule="atLeast"/>
        </w:trPr>
        <w:tc>
          <w:tcPr>
            <w:tcW w:w="2173"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投标总价</w:t>
            </w:r>
          </w:p>
        </w:tc>
        <w:tc>
          <w:tcPr>
            <w:tcW w:w="7047" w:type="dxa"/>
            <w:gridSpan w:val="7"/>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cs="宋体"/>
                <w:kern w:val="0"/>
                <w:sz w:val="24"/>
              </w:rPr>
            </w:pPr>
            <w:r>
              <w:rPr>
                <w:rFonts w:hint="eastAsia" w:ascii="宋体" w:hAnsi="宋体"/>
                <w:b/>
                <w:sz w:val="24"/>
              </w:rPr>
              <w:t>人民币大写：</w:t>
            </w:r>
            <w:r>
              <w:rPr>
                <w:rFonts w:ascii="宋体" w:hAnsi="宋体"/>
                <w:b/>
                <w:sz w:val="24"/>
                <w:u w:val="single"/>
              </w:rPr>
              <w:t xml:space="preserve">            </w:t>
            </w:r>
            <w:r>
              <w:rPr>
                <w:rFonts w:hint="eastAsia" w:ascii="宋体" w:hAnsi="宋体"/>
                <w:b/>
                <w:sz w:val="24"/>
              </w:rPr>
              <w:t>万元（人民币小写：</w:t>
            </w:r>
            <w:r>
              <w:rPr>
                <w:rFonts w:ascii="宋体" w:hAnsi="宋体"/>
                <w:b/>
                <w:sz w:val="24"/>
                <w:u w:val="single"/>
              </w:rPr>
              <w:t xml:space="preserve">      </w:t>
            </w:r>
            <w:r>
              <w:rPr>
                <w:rFonts w:hint="eastAsia" w:ascii="宋体" w:hAnsi="宋体"/>
                <w:b/>
                <w:sz w:val="24"/>
              </w:rPr>
              <w:t>万元）</w:t>
            </w:r>
          </w:p>
        </w:tc>
      </w:tr>
    </w:tbl>
    <w:p>
      <w:pPr>
        <w:ind w:firstLine="420"/>
      </w:pPr>
    </w:p>
    <w:p>
      <w:pPr>
        <w:spacing w:line="360" w:lineRule="auto"/>
        <w:ind w:firstLine="480"/>
        <w:rPr>
          <w:rFonts w:ascii="宋体"/>
          <w:sz w:val="24"/>
        </w:rPr>
      </w:pPr>
      <w:r>
        <w:rPr>
          <w:rFonts w:hint="eastAsia" w:ascii="宋体" w:hAnsi="宋体"/>
          <w:sz w:val="24"/>
        </w:rPr>
        <w:t>注：</w:t>
      </w:r>
      <w:r>
        <w:rPr>
          <w:rFonts w:ascii="宋体" w:hAnsi="宋体"/>
          <w:sz w:val="24"/>
        </w:rPr>
        <w:t>1</w:t>
      </w:r>
      <w:r>
        <w:rPr>
          <w:rFonts w:hint="eastAsia" w:ascii="宋体" w:hAnsi="宋体"/>
          <w:sz w:val="24"/>
        </w:rPr>
        <w:t>、“投标总价”应与“投标函”中“投标总价”一致。</w:t>
      </w:r>
    </w:p>
    <w:p>
      <w:pPr>
        <w:spacing w:line="400" w:lineRule="exact"/>
        <w:ind w:left="807" w:leftChars="213" w:hanging="360" w:hangingChars="150"/>
        <w:rPr>
          <w:rFonts w:ascii="宋体"/>
          <w:sz w:val="24"/>
        </w:rPr>
      </w:pPr>
      <w:r>
        <w:rPr>
          <w:rFonts w:ascii="宋体" w:hAnsi="宋体"/>
          <w:sz w:val="24"/>
        </w:rPr>
        <w:t>2.</w:t>
      </w:r>
      <w:r>
        <w:rPr>
          <w:rFonts w:hint="eastAsia" w:ascii="宋体" w:hAnsi="宋体"/>
          <w:sz w:val="24"/>
        </w:rPr>
        <w:t>“开标一览表”为多页的，每页均需由法定代表人或授权代表签字并盖投标人印章。</w:t>
      </w:r>
    </w:p>
    <w:p>
      <w:pPr>
        <w:spacing w:line="400" w:lineRule="exact"/>
        <w:ind w:firstLine="480"/>
        <w:jc w:val="left"/>
        <w:rPr>
          <w:rFonts w:ascii="宋体"/>
          <w:sz w:val="24"/>
        </w:rPr>
      </w:pPr>
      <w:r>
        <w:rPr>
          <w:rFonts w:ascii="宋体" w:hAnsi="宋体"/>
          <w:sz w:val="24"/>
        </w:rPr>
        <w:t>3</w:t>
      </w:r>
      <w:r>
        <w:rPr>
          <w:rFonts w:hint="eastAsia" w:ascii="宋体" w:hAnsi="宋体"/>
          <w:sz w:val="24"/>
        </w:rPr>
        <w:t>、“开标一览表”以包为单位填写。</w:t>
      </w:r>
    </w:p>
    <w:p>
      <w:pPr>
        <w:ind w:firstLine="420"/>
      </w:pPr>
    </w:p>
    <w:p>
      <w:pPr>
        <w:spacing w:line="360" w:lineRule="auto"/>
        <w:ind w:firstLine="420"/>
      </w:pPr>
      <w:r>
        <w:rPr>
          <w:rFonts w:hint="eastAsia"/>
        </w:rPr>
        <w:t>投标人名称：</w:t>
      </w:r>
      <w:r>
        <w:t>XXXX</w:t>
      </w:r>
      <w:r>
        <w:rPr>
          <w:rFonts w:hint="eastAsia"/>
        </w:rPr>
        <w:t>（单位公章）。</w:t>
      </w:r>
    </w:p>
    <w:p>
      <w:pPr>
        <w:spacing w:line="360" w:lineRule="auto"/>
        <w:ind w:firstLine="420"/>
      </w:pPr>
      <w:r>
        <w:rPr>
          <w:rFonts w:hint="eastAsia"/>
        </w:rPr>
        <w:t>法定代表人或授权代表（签字或加盖个人名章）：</w:t>
      </w:r>
      <w:r>
        <w:t>XXXX</w:t>
      </w:r>
      <w:r>
        <w:rPr>
          <w:rFonts w:hint="eastAsia"/>
        </w:rPr>
        <w:t>。</w:t>
      </w:r>
    </w:p>
    <w:p>
      <w:pPr>
        <w:spacing w:line="360" w:lineRule="auto"/>
        <w:ind w:firstLine="420"/>
      </w:pPr>
      <w:r>
        <w:rPr>
          <w:rFonts w:hint="eastAsia"/>
        </w:rPr>
        <w:t>投标日期：</w:t>
      </w:r>
      <w:r>
        <w:t>XXXX</w:t>
      </w:r>
      <w:r>
        <w:rPr>
          <w:rFonts w:hint="eastAsia"/>
        </w:rPr>
        <w:t>。</w:t>
      </w:r>
    </w:p>
    <w:p>
      <w:pPr>
        <w:pStyle w:val="2"/>
        <w:ind w:firstLine="643"/>
        <w:outlineLvl w:val="2"/>
        <w:rPr>
          <w:rFonts w:ascii="仿宋" w:hAnsi="仿宋" w:eastAsia="仿宋" w:cs="仿宋"/>
          <w:bCs/>
          <w:sz w:val="30"/>
          <w:szCs w:val="30"/>
        </w:rPr>
      </w:pPr>
      <w:r>
        <w:rPr>
          <w:rFonts w:ascii="黑体" w:eastAsia="黑体"/>
          <w:b/>
          <w:sz w:val="32"/>
          <w:szCs w:val="32"/>
        </w:rPr>
        <w:br w:type="page"/>
      </w:r>
      <w:r>
        <w:rPr>
          <w:rFonts w:hint="eastAsia" w:ascii="仿宋" w:hAnsi="仿宋" w:eastAsia="仿宋" w:cs="仿宋"/>
          <w:b/>
          <w:sz w:val="30"/>
          <w:szCs w:val="30"/>
        </w:rPr>
        <w:t>更正为：</w:t>
      </w:r>
    </w:p>
    <w:p>
      <w:pPr>
        <w:pStyle w:val="4"/>
        <w:ind w:firstLine="643"/>
        <w:jc w:val="center"/>
        <w:rPr>
          <w:rFonts w:ascii="黑体" w:eastAsia="黑体"/>
          <w:b w:val="0"/>
        </w:rPr>
      </w:pPr>
      <w:r>
        <w:rPr>
          <w:rFonts w:hint="eastAsia" w:ascii="黑体" w:eastAsia="黑体"/>
        </w:rPr>
        <w:t>格式七：开标一览表</w:t>
      </w:r>
    </w:p>
    <w:p>
      <w:pPr>
        <w:ind w:firstLine="420"/>
      </w:pPr>
    </w:p>
    <w:p>
      <w:pPr>
        <w:ind w:firstLine="420"/>
      </w:pPr>
      <w:r>
        <w:t xml:space="preserve">                                                            </w:t>
      </w:r>
    </w:p>
    <w:tbl>
      <w:tblPr>
        <w:tblStyle w:val="14"/>
        <w:tblW w:w="9220" w:type="dxa"/>
        <w:tblInd w:w="93" w:type="dxa"/>
        <w:tblLayout w:type="fixed"/>
        <w:tblCellMar>
          <w:top w:w="0" w:type="dxa"/>
          <w:left w:w="108" w:type="dxa"/>
          <w:bottom w:w="0" w:type="dxa"/>
          <w:right w:w="108" w:type="dxa"/>
        </w:tblCellMar>
      </w:tblPr>
      <w:tblGrid>
        <w:gridCol w:w="582"/>
        <w:gridCol w:w="1418"/>
        <w:gridCol w:w="173"/>
        <w:gridCol w:w="719"/>
        <w:gridCol w:w="525"/>
        <w:gridCol w:w="567"/>
        <w:gridCol w:w="1276"/>
        <w:gridCol w:w="1276"/>
        <w:gridCol w:w="850"/>
        <w:gridCol w:w="1834"/>
      </w:tblGrid>
      <w:tr>
        <w:tblPrEx>
          <w:tblCellMar>
            <w:top w:w="0" w:type="dxa"/>
            <w:left w:w="108" w:type="dxa"/>
            <w:bottom w:w="0" w:type="dxa"/>
            <w:right w:w="108" w:type="dxa"/>
          </w:tblCellMar>
        </w:tblPrEx>
        <w:trPr>
          <w:trHeight w:val="506"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项目名称</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cs="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招标编号</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包件号</w:t>
            </w:r>
            <w:r>
              <w:rPr>
                <w:rFonts w:ascii="宋体" w:hAnsi="宋体" w:cs="宋体"/>
                <w:kern w:val="0"/>
                <w:sz w:val="24"/>
              </w:rPr>
              <w:t>(</w:t>
            </w:r>
            <w:r>
              <w:rPr>
                <w:rFonts w:hint="eastAsia" w:ascii="宋体" w:hAnsi="宋体" w:cs="宋体"/>
                <w:kern w:val="0"/>
                <w:sz w:val="24"/>
              </w:rPr>
              <w:t>如有分包</w:t>
            </w:r>
            <w:r>
              <w:rPr>
                <w:rFonts w:ascii="宋体" w:hAnsi="宋体" w:cs="宋体"/>
                <w:kern w:val="0"/>
                <w:sz w:val="24"/>
              </w:rPr>
              <w:t>)</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sz w:val="24"/>
                <w:u w:val="single"/>
              </w:rPr>
            </w:pPr>
          </w:p>
        </w:tc>
      </w:tr>
      <w:tr>
        <w:tblPrEx>
          <w:tblCellMar>
            <w:top w:w="0" w:type="dxa"/>
            <w:left w:w="108" w:type="dxa"/>
            <w:bottom w:w="0" w:type="dxa"/>
            <w:right w:w="108" w:type="dxa"/>
          </w:tblCellMar>
        </w:tblPrEx>
        <w:trPr>
          <w:trHeight w:val="70"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hint="eastAsia" w:ascii="宋体" w:hAnsi="宋体" w:cs="宋体"/>
                <w:bCs/>
                <w:kern w:val="0"/>
                <w:sz w:val="24"/>
              </w:rPr>
              <w:t>序号</w:t>
            </w:r>
          </w:p>
        </w:tc>
        <w:tc>
          <w:tcPr>
            <w:tcW w:w="6804" w:type="dxa"/>
            <w:gridSpan w:val="8"/>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服务内容</w:t>
            </w:r>
          </w:p>
        </w:tc>
        <w:tc>
          <w:tcPr>
            <w:tcW w:w="1834" w:type="dxa"/>
            <w:tcBorders>
              <w:top w:val="nil"/>
              <w:left w:val="nil"/>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597"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r>
              <w:rPr>
                <w:rFonts w:ascii="宋体" w:hAnsi="宋体" w:cs="宋体"/>
                <w:bCs/>
                <w:kern w:val="0"/>
                <w:sz w:val="24"/>
              </w:rPr>
              <w:t>1</w:t>
            </w:r>
          </w:p>
        </w:tc>
        <w:tc>
          <w:tcPr>
            <w:tcW w:w="6804" w:type="dxa"/>
            <w:gridSpan w:val="8"/>
            <w:tcBorders>
              <w:top w:val="nil"/>
              <w:left w:val="nil"/>
              <w:bottom w:val="single" w:color="auto" w:sz="4" w:space="0"/>
              <w:right w:val="single" w:color="auto" w:sz="4" w:space="0"/>
            </w:tcBorders>
          </w:tcPr>
          <w:p>
            <w:pPr>
              <w:spacing w:line="360" w:lineRule="auto"/>
              <w:ind w:firstLine="0" w:firstLineChars="0"/>
              <w:jc w:val="left"/>
              <w:rPr>
                <w:rFonts w:ascii="宋体" w:cs="宋体"/>
                <w:bCs/>
                <w:kern w:val="0"/>
                <w:sz w:val="24"/>
              </w:rPr>
            </w:pPr>
            <w:r>
              <w:rPr>
                <w:rFonts w:hint="eastAsia"/>
              </w:rPr>
              <w:t>三人位公寓床拆除、打包、运输到新校区、安装、维修（包含维修所使用的材料）</w:t>
            </w:r>
          </w:p>
        </w:tc>
        <w:tc>
          <w:tcPr>
            <w:tcW w:w="1834" w:type="dxa"/>
            <w:tcBorders>
              <w:top w:val="nil"/>
              <w:left w:val="nil"/>
              <w:bottom w:val="single" w:color="auto" w:sz="4" w:space="0"/>
              <w:right w:val="single" w:color="auto" w:sz="4" w:space="0"/>
            </w:tcBorders>
            <w:vAlign w:val="center"/>
          </w:tcPr>
          <w:p>
            <w:pPr>
              <w:widowControl/>
              <w:spacing w:line="360" w:lineRule="auto"/>
              <w:ind w:firstLine="0" w:firstLineChars="0"/>
              <w:jc w:val="center"/>
              <w:rPr>
                <w:rFonts w:ascii="宋体" w:cs="宋体"/>
                <w:bCs/>
                <w:kern w:val="0"/>
                <w:sz w:val="24"/>
              </w:rPr>
            </w:pPr>
          </w:p>
        </w:tc>
      </w:tr>
      <w:tr>
        <w:tblPrEx>
          <w:tblCellMar>
            <w:top w:w="0" w:type="dxa"/>
            <w:left w:w="108" w:type="dxa"/>
            <w:bottom w:w="0" w:type="dxa"/>
            <w:right w:w="108" w:type="dxa"/>
          </w:tblCellMar>
        </w:tblPrEx>
        <w:trPr>
          <w:trHeight w:val="249" w:hRule="atLeast"/>
        </w:trPr>
        <w:tc>
          <w:tcPr>
            <w:tcW w:w="9220" w:type="dxa"/>
            <w:gridSpan w:val="10"/>
            <w:tcBorders>
              <w:top w:val="nil"/>
              <w:left w:val="single" w:color="auto" w:sz="4" w:space="0"/>
              <w:bottom w:val="single" w:color="auto" w:sz="4" w:space="0"/>
              <w:right w:val="single" w:color="auto" w:sz="4" w:space="0"/>
            </w:tcBorders>
            <w:vAlign w:val="center"/>
          </w:tcPr>
          <w:p>
            <w:pPr>
              <w:widowControl/>
              <w:spacing w:line="360" w:lineRule="auto"/>
              <w:ind w:firstLine="0" w:firstLineChars="0"/>
              <w:jc w:val="left"/>
              <w:rPr>
                <w:rFonts w:ascii="宋体" w:cs="宋体"/>
                <w:bCs/>
                <w:kern w:val="0"/>
                <w:sz w:val="24"/>
              </w:rPr>
            </w:pPr>
            <w:r>
              <w:rPr>
                <w:rFonts w:ascii="宋体" w:hAnsi="宋体" w:cs="宋体"/>
                <w:bCs/>
                <w:kern w:val="0"/>
                <w:sz w:val="24"/>
              </w:rPr>
              <w:t>2</w:t>
            </w:r>
            <w:r>
              <w:rPr>
                <w:rFonts w:ascii="宋体" w:cs="宋体"/>
                <w:bCs/>
                <w:kern w:val="0"/>
                <w:sz w:val="24"/>
              </w:rPr>
              <w:t>.</w:t>
            </w:r>
            <w:r>
              <w:rPr>
                <w:rFonts w:hint="eastAsia" w:ascii="宋体" w:hAnsi="宋体" w:cs="宋体"/>
                <w:bCs/>
                <w:kern w:val="0"/>
                <w:sz w:val="24"/>
              </w:rPr>
              <w:t>需更换组件</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pStyle w:val="13"/>
              <w:ind w:firstLine="0" w:firstLineChars="0"/>
              <w:jc w:val="center"/>
              <w:rPr>
                <w:kern w:val="2"/>
              </w:rPr>
            </w:pPr>
            <w:r>
              <w:rPr>
                <w:rFonts w:hint="eastAsia" w:ascii="宋体" w:hAnsi="宋体" w:cs="宋体"/>
                <w:bCs/>
                <w:sz w:val="24"/>
              </w:rPr>
              <w:t>序号</w:t>
            </w:r>
          </w:p>
        </w:tc>
        <w:tc>
          <w:tcPr>
            <w:tcW w:w="1418" w:type="dxa"/>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货物名称</w:t>
            </w:r>
          </w:p>
        </w:tc>
        <w:tc>
          <w:tcPr>
            <w:tcW w:w="1417" w:type="dxa"/>
            <w:gridSpan w:val="3"/>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宋体" w:hAnsi="宋体" w:cs="宋体"/>
                <w:bCs/>
                <w:kern w:val="0"/>
                <w:sz w:val="24"/>
              </w:rPr>
              <w:t>制造商家及</w:t>
            </w:r>
          </w:p>
          <w:p>
            <w:pPr>
              <w:spacing w:line="360" w:lineRule="auto"/>
              <w:ind w:firstLine="0" w:firstLineChars="0"/>
              <w:jc w:val="center"/>
              <w:rPr>
                <w:rFonts w:ascii="宋体" w:cs="宋体"/>
                <w:bCs/>
                <w:kern w:val="0"/>
                <w:sz w:val="24"/>
              </w:rPr>
            </w:pPr>
            <w:r>
              <w:rPr>
                <w:rFonts w:hint="eastAsia" w:ascii="宋体" w:hAnsi="宋体" w:cs="宋体"/>
                <w:bCs/>
                <w:kern w:val="0"/>
                <w:sz w:val="24"/>
              </w:rPr>
              <w:t>规格型号</w:t>
            </w:r>
          </w:p>
        </w:tc>
        <w:tc>
          <w:tcPr>
            <w:tcW w:w="567" w:type="dxa"/>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r>
              <w:rPr>
                <w:rFonts w:hint="eastAsia" w:ascii="仿宋" w:hAnsi="仿宋" w:eastAsia="仿宋" w:cs="仿宋"/>
                <w:sz w:val="24"/>
              </w:rPr>
              <w:t>数量</w:t>
            </w:r>
          </w:p>
        </w:tc>
        <w:tc>
          <w:tcPr>
            <w:tcW w:w="1276" w:type="dxa"/>
            <w:tcBorders>
              <w:top w:val="nil"/>
              <w:left w:val="nil"/>
              <w:bottom w:val="single" w:color="auto" w:sz="4" w:space="0"/>
              <w:right w:val="single" w:color="auto" w:sz="4" w:space="0"/>
            </w:tcBorders>
            <w:vAlign w:val="center"/>
          </w:tcPr>
          <w:p>
            <w:pPr>
              <w:ind w:firstLine="0" w:firstLineChars="0"/>
              <w:jc w:val="center"/>
              <w:rPr>
                <w:rFonts w:ascii="仿宋" w:hAnsi="仿宋" w:eastAsia="仿宋" w:cs="仿宋"/>
                <w:sz w:val="24"/>
              </w:rPr>
            </w:pPr>
            <w:r>
              <w:rPr>
                <w:rFonts w:hint="eastAsia" w:ascii="仿宋" w:hAnsi="仿宋" w:eastAsia="仿宋" w:cs="仿宋"/>
                <w:sz w:val="24"/>
              </w:rPr>
              <w:t>投标单价</w:t>
            </w:r>
          </w:p>
          <w:p>
            <w:pPr>
              <w:spacing w:line="360" w:lineRule="auto"/>
              <w:ind w:firstLine="0" w:firstLineChars="0"/>
              <w:jc w:val="center"/>
              <w:rPr>
                <w:rFonts w:ascii="宋体" w:cs="宋体"/>
                <w:bCs/>
                <w:kern w:val="0"/>
                <w:sz w:val="24"/>
              </w:rPr>
            </w:pPr>
            <w:r>
              <w:rPr>
                <w:rFonts w:hint="eastAsia" w:ascii="仿宋" w:hAnsi="仿宋" w:eastAsia="仿宋" w:cs="仿宋"/>
                <w:sz w:val="24"/>
              </w:rPr>
              <w:t>（万元）</w:t>
            </w:r>
          </w:p>
        </w:tc>
        <w:tc>
          <w:tcPr>
            <w:tcW w:w="1276" w:type="dxa"/>
            <w:tcBorders>
              <w:top w:val="nil"/>
              <w:left w:val="nil"/>
              <w:bottom w:val="single" w:color="auto" w:sz="4" w:space="0"/>
              <w:right w:val="single" w:color="auto" w:sz="4" w:space="0"/>
            </w:tcBorders>
            <w:vAlign w:val="center"/>
          </w:tcPr>
          <w:p>
            <w:pPr>
              <w:ind w:firstLine="0" w:firstLineChars="0"/>
              <w:jc w:val="center"/>
              <w:rPr>
                <w:rFonts w:ascii="仿宋" w:hAnsi="仿宋" w:eastAsia="仿宋" w:cs="仿宋"/>
                <w:sz w:val="24"/>
              </w:rPr>
            </w:pPr>
            <w:r>
              <w:rPr>
                <w:rFonts w:hint="eastAsia" w:ascii="仿宋" w:hAnsi="仿宋" w:eastAsia="仿宋" w:cs="仿宋"/>
                <w:sz w:val="24"/>
              </w:rPr>
              <w:t>投标总价</w:t>
            </w:r>
          </w:p>
          <w:p>
            <w:pPr>
              <w:widowControl/>
              <w:spacing w:line="360" w:lineRule="auto"/>
              <w:ind w:firstLine="0" w:firstLineChars="0"/>
              <w:jc w:val="center"/>
              <w:rPr>
                <w:rFonts w:ascii="宋体" w:cs="宋体"/>
                <w:bCs/>
                <w:kern w:val="0"/>
                <w:sz w:val="24"/>
              </w:rPr>
            </w:pPr>
            <w:r>
              <w:rPr>
                <w:rFonts w:hint="eastAsia" w:ascii="仿宋" w:hAnsi="仿宋" w:eastAsia="仿宋" w:cs="仿宋"/>
                <w:sz w:val="24"/>
              </w:rPr>
              <w:t>（万元）</w:t>
            </w:r>
          </w:p>
        </w:tc>
        <w:tc>
          <w:tcPr>
            <w:tcW w:w="850" w:type="dxa"/>
            <w:tcBorders>
              <w:top w:val="nil"/>
              <w:left w:val="nil"/>
              <w:bottom w:val="single" w:color="auto" w:sz="4" w:space="0"/>
              <w:right w:val="single" w:color="auto" w:sz="4" w:space="0"/>
            </w:tcBorders>
            <w:vAlign w:val="center"/>
          </w:tcPr>
          <w:p>
            <w:pPr>
              <w:ind w:firstLine="0" w:firstLineChars="0"/>
              <w:jc w:val="center"/>
              <w:rPr>
                <w:rFonts w:ascii="仿宋" w:hAnsi="仿宋" w:eastAsia="仿宋" w:cs="仿宋"/>
                <w:b/>
                <w:sz w:val="24"/>
              </w:rPr>
            </w:pPr>
            <w:r>
              <w:rPr>
                <w:rFonts w:hint="eastAsia" w:ascii="仿宋" w:hAnsi="仿宋" w:eastAsia="仿宋" w:cs="仿宋"/>
                <w:sz w:val="24"/>
              </w:rPr>
              <w:t>交货</w:t>
            </w:r>
          </w:p>
          <w:p>
            <w:pPr>
              <w:widowControl/>
              <w:spacing w:line="360" w:lineRule="auto"/>
              <w:ind w:firstLine="0" w:firstLineChars="0"/>
              <w:jc w:val="center"/>
              <w:rPr>
                <w:rFonts w:ascii="宋体" w:cs="宋体"/>
                <w:bCs/>
                <w:kern w:val="0"/>
                <w:sz w:val="24"/>
              </w:rPr>
            </w:pPr>
            <w:r>
              <w:rPr>
                <w:rFonts w:hint="eastAsia" w:ascii="仿宋" w:hAnsi="仿宋" w:eastAsia="仿宋" w:cs="仿宋"/>
                <w:sz w:val="24"/>
              </w:rPr>
              <w:t>时间</w:t>
            </w:r>
          </w:p>
        </w:tc>
        <w:tc>
          <w:tcPr>
            <w:tcW w:w="1834" w:type="dxa"/>
            <w:tcBorders>
              <w:top w:val="nil"/>
              <w:left w:val="nil"/>
              <w:bottom w:val="single" w:color="auto" w:sz="4" w:space="0"/>
              <w:right w:val="single" w:color="auto" w:sz="4" w:space="0"/>
            </w:tcBorders>
            <w:vAlign w:val="center"/>
          </w:tcPr>
          <w:p>
            <w:pPr>
              <w:widowControl/>
              <w:ind w:firstLine="0" w:firstLineChars="0"/>
              <w:jc w:val="center"/>
              <w:rPr>
                <w:rFonts w:ascii="宋体" w:cs="宋体"/>
                <w:bCs/>
                <w:kern w:val="0"/>
                <w:sz w:val="24"/>
              </w:rPr>
            </w:pPr>
          </w:p>
          <w:p>
            <w:pPr>
              <w:widowControl/>
              <w:spacing w:line="360" w:lineRule="auto"/>
              <w:ind w:firstLine="0" w:firstLineChars="0"/>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pStyle w:val="13"/>
              <w:ind w:firstLine="0" w:firstLineChars="0"/>
              <w:rPr>
                <w:kern w:val="2"/>
              </w:rPr>
            </w:pPr>
            <w:r>
              <w:rPr>
                <w:kern w:val="2"/>
              </w:rPr>
              <w:t>1</w:t>
            </w:r>
          </w:p>
        </w:tc>
        <w:tc>
          <w:tcPr>
            <w:tcW w:w="1418" w:type="dxa"/>
            <w:tcBorders>
              <w:top w:val="nil"/>
              <w:left w:val="nil"/>
              <w:bottom w:val="single" w:color="auto" w:sz="4" w:space="0"/>
              <w:right w:val="single" w:color="auto" w:sz="4" w:space="0"/>
            </w:tcBorders>
            <w:vAlign w:val="center"/>
          </w:tcPr>
          <w:p>
            <w:pPr>
              <w:spacing w:line="320" w:lineRule="exact"/>
              <w:ind w:firstLine="0" w:firstLineChars="0"/>
              <w:jc w:val="left"/>
              <w:rPr>
                <w:rFonts w:ascii="宋体" w:cs="宋体"/>
                <w:bCs/>
                <w:kern w:val="0"/>
                <w:sz w:val="24"/>
              </w:rPr>
            </w:pPr>
            <w:r>
              <w:rPr>
                <w:rFonts w:hint="eastAsia" w:ascii="宋体" w:hAnsi="宋体" w:cs="宋体"/>
                <w:bCs/>
                <w:kern w:val="0"/>
                <w:sz w:val="24"/>
              </w:rPr>
              <w:t>组合桌柜（写字桌、衣柜、书架、正面书架）及落地爬梯等</w:t>
            </w:r>
          </w:p>
        </w:tc>
        <w:tc>
          <w:tcPr>
            <w:tcW w:w="1417" w:type="dxa"/>
            <w:gridSpan w:val="3"/>
            <w:tcBorders>
              <w:top w:val="nil"/>
              <w:left w:val="nil"/>
              <w:bottom w:val="single" w:color="auto" w:sz="4" w:space="0"/>
              <w:right w:val="single" w:color="auto" w:sz="4" w:space="0"/>
            </w:tcBorders>
            <w:vAlign w:val="center"/>
          </w:tcPr>
          <w:p>
            <w:pPr>
              <w:spacing w:line="360" w:lineRule="auto"/>
              <w:ind w:firstLine="0" w:firstLineChars="0"/>
              <w:jc w:val="center"/>
              <w:rPr>
                <w:rFonts w:ascii="宋体" w:cs="宋体"/>
                <w:bCs/>
                <w:kern w:val="0"/>
                <w:sz w:val="24"/>
              </w:rPr>
            </w:pPr>
          </w:p>
        </w:tc>
        <w:tc>
          <w:tcPr>
            <w:tcW w:w="567" w:type="dxa"/>
            <w:tcBorders>
              <w:top w:val="nil"/>
              <w:left w:val="nil"/>
              <w:bottom w:val="single" w:color="auto" w:sz="4" w:space="0"/>
              <w:right w:val="single" w:color="auto" w:sz="4" w:space="0"/>
            </w:tcBorders>
            <w:vAlign w:val="center"/>
          </w:tcPr>
          <w:p>
            <w:pPr>
              <w:spacing w:line="360" w:lineRule="auto"/>
              <w:ind w:firstLine="0" w:firstLineChars="0"/>
              <w:jc w:val="center"/>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850" w:type="dxa"/>
            <w:tcBorders>
              <w:top w:val="nil"/>
              <w:left w:val="nil"/>
              <w:bottom w:val="single" w:color="auto" w:sz="4" w:space="0"/>
              <w:right w:val="single" w:color="auto" w:sz="4" w:space="0"/>
            </w:tcBorders>
            <w:vAlign w:val="center"/>
          </w:tcPr>
          <w:p>
            <w:pPr>
              <w:ind w:firstLine="0" w:firstLineChars="0"/>
              <w:rPr>
                <w:rFonts w:ascii="仿宋" w:hAnsi="仿宋" w:eastAsia="仿宋" w:cs="仿宋"/>
                <w:sz w:val="24"/>
              </w:rPr>
            </w:pPr>
          </w:p>
        </w:tc>
        <w:tc>
          <w:tcPr>
            <w:tcW w:w="1834" w:type="dxa"/>
            <w:tcBorders>
              <w:top w:val="nil"/>
              <w:left w:val="nil"/>
              <w:bottom w:val="single" w:color="auto" w:sz="4" w:space="0"/>
              <w:right w:val="single" w:color="auto" w:sz="4" w:space="0"/>
            </w:tcBorders>
            <w:vAlign w:val="center"/>
          </w:tcPr>
          <w:p>
            <w:pPr>
              <w:widowControl/>
              <w:ind w:firstLine="0" w:firstLineChars="0"/>
              <w:jc w:val="left"/>
              <w:rPr>
                <w:rFonts w:ascii="宋体" w:cs="宋体"/>
                <w:bCs/>
                <w:kern w:val="0"/>
                <w:sz w:val="24"/>
              </w:rPr>
            </w:pPr>
          </w:p>
        </w:tc>
      </w:tr>
      <w:tr>
        <w:tblPrEx>
          <w:tblCellMar>
            <w:top w:w="0" w:type="dxa"/>
            <w:left w:w="108" w:type="dxa"/>
            <w:bottom w:w="0" w:type="dxa"/>
            <w:right w:w="108" w:type="dxa"/>
          </w:tblCellMar>
        </w:tblPrEx>
        <w:trPr>
          <w:trHeight w:val="640" w:hRule="atLeast"/>
        </w:trPr>
        <w:tc>
          <w:tcPr>
            <w:tcW w:w="5260" w:type="dxa"/>
            <w:gridSpan w:val="7"/>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合</w:t>
            </w:r>
            <w:r>
              <w:rPr>
                <w:rFonts w:ascii="宋体" w:hAnsi="宋体" w:cs="宋体"/>
                <w:kern w:val="0"/>
                <w:sz w:val="24"/>
              </w:rPr>
              <w:t xml:space="preserve">  </w:t>
            </w:r>
            <w:r>
              <w:rPr>
                <w:rFonts w:hint="eastAsia" w:ascii="宋体" w:hAnsi="宋体" w:cs="宋体"/>
                <w:kern w:val="0"/>
                <w:sz w:val="24"/>
              </w:rPr>
              <w:t>计</w:t>
            </w:r>
            <w:r>
              <w:rPr>
                <w:rFonts w:ascii="宋体" w:hAnsi="宋体" w:cs="宋体"/>
                <w:kern w:val="0"/>
                <w:sz w:val="24"/>
              </w:rPr>
              <w:t>(</w:t>
            </w:r>
            <w:r>
              <w:rPr>
                <w:rFonts w:hint="eastAsia" w:ascii="宋体" w:hAnsi="宋体" w:cs="宋体"/>
                <w:kern w:val="0"/>
                <w:sz w:val="24"/>
              </w:rPr>
              <w:t>万元</w:t>
            </w:r>
            <w:r>
              <w:rPr>
                <w:rFonts w:ascii="宋体" w:hAnsi="宋体" w:cs="宋体"/>
                <w:kern w:val="0"/>
                <w:sz w:val="24"/>
              </w:rPr>
              <w:t>)</w:t>
            </w:r>
          </w:p>
        </w:tc>
        <w:tc>
          <w:tcPr>
            <w:tcW w:w="3960"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rPr>
                <w:rFonts w:ascii="宋体"/>
                <w:kern w:val="0"/>
                <w:sz w:val="24"/>
              </w:rPr>
            </w:pPr>
          </w:p>
        </w:tc>
      </w:tr>
      <w:tr>
        <w:tblPrEx>
          <w:tblCellMar>
            <w:top w:w="0" w:type="dxa"/>
            <w:left w:w="108" w:type="dxa"/>
            <w:bottom w:w="0" w:type="dxa"/>
            <w:right w:w="108" w:type="dxa"/>
          </w:tblCellMar>
        </w:tblPrEx>
        <w:trPr>
          <w:trHeight w:val="962" w:hRule="atLeast"/>
        </w:trPr>
        <w:tc>
          <w:tcPr>
            <w:tcW w:w="2173"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firstLineChars="0"/>
              <w:jc w:val="center"/>
              <w:rPr>
                <w:rFonts w:ascii="宋体" w:cs="宋体"/>
                <w:kern w:val="0"/>
                <w:sz w:val="24"/>
              </w:rPr>
            </w:pPr>
            <w:r>
              <w:rPr>
                <w:rFonts w:hint="eastAsia" w:ascii="宋体" w:hAnsi="宋体" w:cs="宋体"/>
                <w:kern w:val="0"/>
                <w:sz w:val="24"/>
              </w:rPr>
              <w:t>投标总价</w:t>
            </w:r>
          </w:p>
        </w:tc>
        <w:tc>
          <w:tcPr>
            <w:tcW w:w="7047" w:type="dxa"/>
            <w:gridSpan w:val="7"/>
            <w:tcBorders>
              <w:top w:val="single" w:color="auto" w:sz="4" w:space="0"/>
              <w:left w:val="nil"/>
              <w:bottom w:val="single" w:color="auto" w:sz="4" w:space="0"/>
              <w:right w:val="single" w:color="auto" w:sz="4" w:space="0"/>
            </w:tcBorders>
            <w:vAlign w:val="center"/>
          </w:tcPr>
          <w:p>
            <w:pPr>
              <w:widowControl/>
              <w:spacing w:line="360" w:lineRule="auto"/>
              <w:ind w:firstLine="0" w:firstLineChars="0"/>
              <w:rPr>
                <w:rFonts w:ascii="宋体" w:cs="宋体"/>
                <w:kern w:val="0"/>
                <w:sz w:val="24"/>
              </w:rPr>
            </w:pPr>
            <w:r>
              <w:rPr>
                <w:rFonts w:hint="eastAsia" w:ascii="宋体" w:hAnsi="宋体"/>
                <w:b/>
                <w:sz w:val="24"/>
              </w:rPr>
              <w:t>人民币大写：</w:t>
            </w:r>
            <w:r>
              <w:rPr>
                <w:rFonts w:ascii="宋体" w:hAnsi="宋体"/>
                <w:b/>
                <w:sz w:val="24"/>
                <w:u w:val="single"/>
              </w:rPr>
              <w:t xml:space="preserve">            </w:t>
            </w:r>
            <w:r>
              <w:rPr>
                <w:rFonts w:hint="eastAsia" w:ascii="宋体" w:hAnsi="宋体"/>
                <w:b/>
                <w:sz w:val="24"/>
              </w:rPr>
              <w:t>万元（人民币小写：</w:t>
            </w:r>
            <w:r>
              <w:rPr>
                <w:rFonts w:ascii="宋体" w:hAnsi="宋体"/>
                <w:b/>
                <w:sz w:val="24"/>
                <w:u w:val="single"/>
              </w:rPr>
              <w:t xml:space="preserve">      </w:t>
            </w:r>
            <w:r>
              <w:rPr>
                <w:rFonts w:hint="eastAsia" w:ascii="宋体" w:hAnsi="宋体"/>
                <w:b/>
                <w:sz w:val="24"/>
              </w:rPr>
              <w:t>万元）</w:t>
            </w:r>
          </w:p>
        </w:tc>
      </w:tr>
    </w:tbl>
    <w:p>
      <w:pPr>
        <w:ind w:firstLine="420"/>
      </w:pPr>
    </w:p>
    <w:p>
      <w:pPr>
        <w:spacing w:line="360" w:lineRule="auto"/>
        <w:ind w:firstLine="480"/>
        <w:rPr>
          <w:rFonts w:ascii="宋体"/>
          <w:sz w:val="24"/>
        </w:rPr>
      </w:pPr>
      <w:r>
        <w:rPr>
          <w:rFonts w:hint="eastAsia" w:ascii="宋体" w:hAnsi="宋体"/>
          <w:sz w:val="24"/>
        </w:rPr>
        <w:t>注：</w:t>
      </w:r>
      <w:r>
        <w:rPr>
          <w:rFonts w:ascii="宋体" w:hAnsi="宋体"/>
          <w:sz w:val="24"/>
        </w:rPr>
        <w:t>1</w:t>
      </w:r>
      <w:r>
        <w:rPr>
          <w:rFonts w:hint="eastAsia" w:ascii="宋体" w:hAnsi="宋体"/>
          <w:sz w:val="24"/>
        </w:rPr>
        <w:t>、“投标总价”应与“投标函”中“投标总价”一致。</w:t>
      </w:r>
    </w:p>
    <w:p>
      <w:pPr>
        <w:spacing w:line="400" w:lineRule="exact"/>
        <w:ind w:left="807" w:leftChars="213" w:hanging="360" w:hangingChars="150"/>
        <w:rPr>
          <w:rFonts w:ascii="宋体"/>
          <w:sz w:val="24"/>
        </w:rPr>
      </w:pPr>
      <w:r>
        <w:rPr>
          <w:rFonts w:ascii="宋体" w:hAnsi="宋体"/>
          <w:sz w:val="24"/>
        </w:rPr>
        <w:t>2.</w:t>
      </w:r>
      <w:r>
        <w:rPr>
          <w:rFonts w:hint="eastAsia" w:ascii="宋体" w:hAnsi="宋体"/>
          <w:sz w:val="24"/>
        </w:rPr>
        <w:t>“开标一览表”为多页的，每页均需由法定代表人或授权代表签字并盖投标人印章。</w:t>
      </w:r>
    </w:p>
    <w:p>
      <w:pPr>
        <w:spacing w:line="400" w:lineRule="exact"/>
        <w:ind w:firstLine="480"/>
        <w:jc w:val="left"/>
        <w:rPr>
          <w:rFonts w:ascii="宋体"/>
          <w:sz w:val="24"/>
        </w:rPr>
      </w:pPr>
      <w:r>
        <w:rPr>
          <w:rFonts w:ascii="宋体" w:hAnsi="宋体"/>
          <w:sz w:val="24"/>
        </w:rPr>
        <w:t>3</w:t>
      </w:r>
      <w:r>
        <w:rPr>
          <w:rFonts w:hint="eastAsia" w:ascii="宋体" w:hAnsi="宋体"/>
          <w:sz w:val="24"/>
        </w:rPr>
        <w:t>、“开标一览表”以包为单位填写。</w:t>
      </w:r>
    </w:p>
    <w:p>
      <w:pPr>
        <w:ind w:firstLine="420"/>
      </w:pPr>
    </w:p>
    <w:p>
      <w:pPr>
        <w:ind w:firstLine="420"/>
      </w:pPr>
      <w:r>
        <w:rPr>
          <w:rFonts w:hint="eastAsia"/>
        </w:rPr>
        <w:t>投标人名称：</w:t>
      </w:r>
      <w:r>
        <w:t>XXXX</w:t>
      </w:r>
      <w:r>
        <w:rPr>
          <w:rFonts w:hint="eastAsia"/>
        </w:rPr>
        <w:t>（单位公章）。</w:t>
      </w:r>
    </w:p>
    <w:p>
      <w:pPr>
        <w:ind w:firstLine="420"/>
      </w:pPr>
      <w:r>
        <w:rPr>
          <w:rFonts w:hint="eastAsia"/>
        </w:rPr>
        <w:t>法定代表人或授权代表（签字或加盖个人名章）：</w:t>
      </w:r>
      <w:r>
        <w:t>XXXX</w:t>
      </w:r>
      <w:r>
        <w:rPr>
          <w:rFonts w:hint="eastAsia"/>
        </w:rPr>
        <w:t>。</w:t>
      </w:r>
    </w:p>
    <w:p>
      <w:pPr>
        <w:ind w:firstLine="420"/>
      </w:pPr>
      <w:r>
        <w:rPr>
          <w:rFonts w:hint="eastAsia"/>
        </w:rPr>
        <w:t>投标日期：</w:t>
      </w:r>
      <w:r>
        <w:t>XXXX</w:t>
      </w:r>
      <w:r>
        <w:rPr>
          <w:rFonts w:hint="eastAsia"/>
        </w:rPr>
        <w:t>。</w:t>
      </w:r>
    </w:p>
    <w:p>
      <w:pPr>
        <w:pStyle w:val="2"/>
        <w:ind w:firstLine="602"/>
        <w:outlineLvl w:val="1"/>
        <w:rPr>
          <w:rFonts w:ascii="仿宋" w:hAnsi="仿宋" w:eastAsia="仿宋" w:cs="仿宋"/>
          <w:b/>
          <w:sz w:val="30"/>
          <w:szCs w:val="30"/>
        </w:rPr>
      </w:pPr>
      <w:r>
        <w:rPr>
          <w:rFonts w:hint="eastAsia" w:ascii="仿宋" w:hAnsi="仿宋" w:eastAsia="仿宋" w:cs="仿宋"/>
          <w:b/>
          <w:sz w:val="30"/>
          <w:szCs w:val="30"/>
        </w:rPr>
        <w:t>更正内容</w:t>
      </w:r>
      <w:r>
        <w:rPr>
          <w:rFonts w:ascii="仿宋" w:hAnsi="仿宋" w:eastAsia="仿宋" w:cs="仿宋"/>
          <w:b/>
          <w:sz w:val="30"/>
          <w:szCs w:val="30"/>
        </w:rPr>
        <w:t>3</w:t>
      </w:r>
      <w:r>
        <w:rPr>
          <w:rFonts w:hint="eastAsia" w:ascii="仿宋" w:hAnsi="仿宋" w:eastAsia="仿宋" w:cs="仿宋"/>
          <w:b/>
          <w:sz w:val="30"/>
          <w:szCs w:val="30"/>
        </w:rPr>
        <w:t>：</w:t>
      </w:r>
    </w:p>
    <w:p>
      <w:pPr>
        <w:pStyle w:val="2"/>
        <w:ind w:firstLine="562"/>
        <w:outlineLvl w:val="2"/>
        <w:rPr>
          <w:rFonts w:ascii="仿宋" w:hAnsi="仿宋" w:eastAsia="仿宋" w:cs="仿宋"/>
          <w:bCs/>
          <w:sz w:val="30"/>
          <w:szCs w:val="30"/>
        </w:rPr>
      </w:pPr>
      <w:r>
        <w:rPr>
          <w:rFonts w:hint="eastAsia" w:ascii="宋体" w:hAnsi="宋体" w:cs="仿宋"/>
          <w:b/>
          <w:sz w:val="28"/>
          <w:szCs w:val="28"/>
        </w:rPr>
        <w:t>原文：</w:t>
      </w:r>
    </w:p>
    <w:p>
      <w:pPr>
        <w:pStyle w:val="3"/>
        <w:ind w:firstLine="600"/>
        <w:rPr>
          <w:rFonts w:ascii="仿宋" w:hAnsi="仿宋" w:eastAsia="仿宋" w:cs="仿宋"/>
          <w:bCs/>
          <w:sz w:val="30"/>
          <w:szCs w:val="30"/>
        </w:rPr>
      </w:pPr>
      <w:r>
        <w:rPr>
          <w:rFonts w:hint="eastAsia" w:ascii="仿宋" w:hAnsi="仿宋" w:eastAsia="仿宋" w:cs="仿宋"/>
          <w:bCs/>
          <w:sz w:val="30"/>
          <w:szCs w:val="30"/>
        </w:rPr>
        <w:t>第三章</w:t>
      </w:r>
      <w:r>
        <w:rPr>
          <w:rFonts w:ascii="仿宋" w:hAnsi="仿宋" w:eastAsia="仿宋" w:cs="仿宋"/>
          <w:bCs/>
          <w:sz w:val="30"/>
          <w:szCs w:val="30"/>
        </w:rPr>
        <w:t xml:space="preserve"> </w:t>
      </w:r>
      <w:r>
        <w:rPr>
          <w:rFonts w:hint="eastAsia" w:ascii="仿宋" w:hAnsi="仿宋" w:eastAsia="仿宋" w:cs="仿宋"/>
          <w:bCs/>
          <w:sz w:val="30"/>
          <w:szCs w:val="30"/>
        </w:rPr>
        <w:t>投标文件格式</w:t>
      </w:r>
      <w:r>
        <w:rPr>
          <w:rFonts w:ascii="仿宋" w:hAnsi="仿宋" w:eastAsia="仿宋" w:cs="仿宋"/>
          <w:bCs/>
          <w:sz w:val="30"/>
          <w:szCs w:val="30"/>
        </w:rPr>
        <w:t xml:space="preserve"> </w:t>
      </w:r>
    </w:p>
    <w:p>
      <w:pPr>
        <w:pStyle w:val="2"/>
        <w:ind w:firstLine="420"/>
      </w:pPr>
    </w:p>
    <w:p>
      <w:pPr>
        <w:pStyle w:val="4"/>
        <w:ind w:firstLine="643"/>
        <w:jc w:val="center"/>
        <w:rPr>
          <w:rFonts w:ascii="黑体" w:eastAsia="黑体"/>
          <w:b w:val="0"/>
        </w:rPr>
      </w:pPr>
      <w:r>
        <w:rPr>
          <w:rFonts w:hint="eastAsia" w:ascii="黑体" w:eastAsia="黑体"/>
        </w:rPr>
        <w:t>格式八：分项报价明细表</w:t>
      </w:r>
    </w:p>
    <w:p>
      <w:pPr>
        <w:ind w:firstLine="420"/>
      </w:pPr>
    </w:p>
    <w:p>
      <w:pPr>
        <w:ind w:firstLine="420"/>
      </w:pPr>
      <w:r>
        <w:t xml:space="preserve">                                      </w:t>
      </w:r>
    </w:p>
    <w:p>
      <w:pPr>
        <w:pStyle w:val="8"/>
        <w:tabs>
          <w:tab w:val="left" w:pos="7020"/>
        </w:tabs>
        <w:spacing w:line="360" w:lineRule="auto"/>
        <w:ind w:firstLine="484" w:firstLineChars="202"/>
        <w:rPr>
          <w:rFonts w:ascii="宋体"/>
          <w:sz w:val="24"/>
        </w:rPr>
      </w:pPr>
      <w:r>
        <w:rPr>
          <w:rFonts w:hint="eastAsia" w:ascii="宋体" w:hAnsi="宋体" w:cs="宋体"/>
          <w:kern w:val="0"/>
          <w:sz w:val="24"/>
        </w:rPr>
        <w:t>项目名称：</w:t>
      </w:r>
    </w:p>
    <w:p>
      <w:pPr>
        <w:pStyle w:val="8"/>
        <w:tabs>
          <w:tab w:val="left" w:pos="7560"/>
        </w:tabs>
        <w:spacing w:line="360" w:lineRule="auto"/>
        <w:ind w:firstLine="484" w:firstLineChars="202"/>
        <w:rPr>
          <w:rFonts w:ascii="宋体"/>
          <w:sz w:val="24"/>
        </w:rPr>
      </w:pPr>
      <w:r>
        <w:rPr>
          <w:rFonts w:hint="eastAsia" w:ascii="宋体" w:hAnsi="宋体" w:cs="宋体"/>
          <w:kern w:val="0"/>
          <w:sz w:val="24"/>
        </w:rPr>
        <w:t>招标编号：</w:t>
      </w:r>
    </w:p>
    <w:tbl>
      <w:tblPr>
        <w:tblStyle w:val="14"/>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1350"/>
        <w:gridCol w:w="88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3"/>
              <w:spacing w:beforeLines="50" w:line="360" w:lineRule="auto"/>
              <w:ind w:firstLine="0" w:firstLineChars="0"/>
              <w:jc w:val="center"/>
              <w:rPr>
                <w:rFonts w:hAnsi="宋体" w:cs="Courier New"/>
                <w:sz w:val="24"/>
              </w:rPr>
            </w:pPr>
            <w:r>
              <w:rPr>
                <w:rFonts w:hAnsi="宋体" w:cs="宋体"/>
                <w:sz w:val="24"/>
              </w:rPr>
              <w:t xml:space="preserve"> </w:t>
            </w:r>
            <w:r>
              <w:rPr>
                <w:rFonts w:hint="eastAsia" w:hAnsi="宋体" w:cs="Courier New"/>
                <w:sz w:val="24"/>
              </w:rPr>
              <w:t>序号</w:t>
            </w:r>
          </w:p>
        </w:tc>
        <w:tc>
          <w:tcPr>
            <w:tcW w:w="4190"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服务内容</w:t>
            </w:r>
          </w:p>
        </w:tc>
        <w:tc>
          <w:tcPr>
            <w:tcW w:w="1350"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单项价格（单位：万元）</w:t>
            </w:r>
          </w:p>
        </w:tc>
        <w:tc>
          <w:tcPr>
            <w:tcW w:w="888"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数量</w:t>
            </w:r>
          </w:p>
        </w:tc>
        <w:tc>
          <w:tcPr>
            <w:tcW w:w="1318"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合计价格（单位：万元）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ind w:firstLine="0" w:firstLineChars="0"/>
              <w:jc w:val="center"/>
              <w:rPr>
                <w:rFonts w:ascii="宋体"/>
                <w:sz w:val="24"/>
              </w:rPr>
            </w:pPr>
            <w:r>
              <w:rPr>
                <w:rFonts w:ascii="宋体" w:hAnsi="宋体"/>
                <w:sz w:val="24"/>
              </w:rPr>
              <w:t>1</w:t>
            </w:r>
          </w:p>
        </w:tc>
        <w:tc>
          <w:tcPr>
            <w:tcW w:w="4190" w:type="dxa"/>
            <w:vAlign w:val="center"/>
          </w:tcPr>
          <w:p>
            <w:pPr>
              <w:pStyle w:val="3"/>
              <w:spacing w:line="360" w:lineRule="auto"/>
              <w:ind w:firstLine="0" w:firstLineChars="0"/>
              <w:jc w:val="center"/>
              <w:rPr>
                <w:rFonts w:hAnsi="宋体" w:cs="Courier New"/>
                <w:sz w:val="24"/>
              </w:rPr>
            </w:pPr>
            <w:r>
              <w:rPr>
                <w:rFonts w:hAnsi="宋体" w:cs="Courier New"/>
                <w:sz w:val="24"/>
              </w:rPr>
              <w:t>6</w:t>
            </w:r>
            <w:r>
              <w:rPr>
                <w:rFonts w:hint="eastAsia" w:hAnsi="宋体" w:cs="Courier New"/>
                <w:sz w:val="24"/>
              </w:rPr>
              <w:t>人间公寓床搬迁、维修（铁质衣柜）</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ind w:firstLine="0" w:firstLineChars="0"/>
              <w:jc w:val="center"/>
              <w:rPr>
                <w:rFonts w:ascii="宋体"/>
                <w:sz w:val="24"/>
              </w:rPr>
            </w:pPr>
            <w:r>
              <w:rPr>
                <w:rFonts w:ascii="宋体" w:hAnsi="宋体"/>
                <w:sz w:val="24"/>
              </w:rPr>
              <w:t>2</w:t>
            </w:r>
          </w:p>
        </w:tc>
        <w:tc>
          <w:tcPr>
            <w:tcW w:w="4190" w:type="dxa"/>
            <w:vAlign w:val="center"/>
          </w:tcPr>
          <w:p>
            <w:pPr>
              <w:pStyle w:val="3"/>
              <w:spacing w:line="360" w:lineRule="auto"/>
              <w:ind w:firstLine="0" w:firstLineChars="0"/>
              <w:jc w:val="center"/>
              <w:rPr>
                <w:rFonts w:hAnsi="宋体" w:cs="Courier New"/>
                <w:sz w:val="24"/>
              </w:rPr>
            </w:pPr>
            <w:r>
              <w:rPr>
                <w:rFonts w:hAnsi="宋体" w:cs="Courier New"/>
                <w:sz w:val="24"/>
              </w:rPr>
              <w:t>6</w:t>
            </w:r>
            <w:r>
              <w:rPr>
                <w:rFonts w:hint="eastAsia" w:hAnsi="宋体" w:cs="Courier New"/>
                <w:sz w:val="24"/>
              </w:rPr>
              <w:t>人间公寓床搬迁、维修（木质衣柜）</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ind w:firstLine="0" w:firstLineChars="0"/>
              <w:jc w:val="center"/>
              <w:rPr>
                <w:rFonts w:ascii="宋体"/>
                <w:sz w:val="24"/>
              </w:rPr>
            </w:pPr>
            <w:r>
              <w:rPr>
                <w:rFonts w:ascii="宋体" w:hAnsi="宋体"/>
                <w:sz w:val="24"/>
              </w:rPr>
              <w:t>3</w:t>
            </w:r>
          </w:p>
        </w:tc>
        <w:tc>
          <w:tcPr>
            <w:tcW w:w="4190" w:type="dxa"/>
          </w:tcPr>
          <w:p>
            <w:pPr>
              <w:pStyle w:val="3"/>
              <w:spacing w:line="360" w:lineRule="auto"/>
              <w:ind w:firstLine="0" w:firstLineChars="0"/>
              <w:jc w:val="center"/>
              <w:rPr>
                <w:rFonts w:hAnsi="宋体" w:cs="Courier New"/>
                <w:sz w:val="24"/>
              </w:rPr>
            </w:pPr>
            <w:r>
              <w:rPr>
                <w:rFonts w:hint="eastAsia" w:hAnsi="宋体" w:cs="Courier New"/>
                <w:sz w:val="24"/>
              </w:rPr>
              <w:t>铁质衣柜（购置）</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3"/>
              <w:spacing w:line="360" w:lineRule="auto"/>
              <w:ind w:firstLine="0" w:firstLineChars="0"/>
              <w:jc w:val="center"/>
              <w:rPr>
                <w:rFonts w:hAnsi="宋体" w:cs="Courier New"/>
                <w:sz w:val="24"/>
              </w:rPr>
            </w:pPr>
            <w:r>
              <w:rPr>
                <w:rFonts w:hAnsi="宋体" w:cs="Courier New"/>
                <w:sz w:val="24"/>
              </w:rPr>
              <w:t>4</w:t>
            </w:r>
          </w:p>
        </w:tc>
        <w:tc>
          <w:tcPr>
            <w:tcW w:w="4190" w:type="dxa"/>
          </w:tcPr>
          <w:p>
            <w:pPr>
              <w:pStyle w:val="3"/>
              <w:spacing w:line="360" w:lineRule="auto"/>
              <w:ind w:firstLine="0" w:firstLineChars="0"/>
              <w:jc w:val="center"/>
              <w:rPr>
                <w:rFonts w:hAnsi="宋体" w:cs="Courier New"/>
                <w:sz w:val="24"/>
              </w:rPr>
            </w:pPr>
            <w:r>
              <w:rPr>
                <w:rFonts w:hint="eastAsia" w:hAnsi="宋体" w:cs="Courier New"/>
                <w:sz w:val="24"/>
              </w:rPr>
              <w:t>五节铁皮柜（购置）</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3"/>
              <w:spacing w:line="360" w:lineRule="auto"/>
              <w:ind w:firstLine="0" w:firstLineChars="0"/>
              <w:jc w:val="center"/>
              <w:rPr>
                <w:rFonts w:hAnsi="宋体" w:cs="Courier New"/>
                <w:sz w:val="24"/>
              </w:rPr>
            </w:pPr>
          </w:p>
        </w:tc>
        <w:tc>
          <w:tcPr>
            <w:tcW w:w="4190" w:type="dxa"/>
            <w:vAlign w:val="center"/>
          </w:tcPr>
          <w:p>
            <w:pPr>
              <w:pStyle w:val="3"/>
              <w:spacing w:line="360" w:lineRule="auto"/>
              <w:ind w:firstLine="0" w:firstLineChars="0"/>
              <w:jc w:val="center"/>
              <w:rPr>
                <w:rFonts w:hAnsi="宋体" w:cs="Courier New"/>
                <w:sz w:val="24"/>
              </w:rPr>
            </w:pP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3"/>
              <w:spacing w:line="360" w:lineRule="auto"/>
              <w:ind w:firstLine="0" w:firstLineChars="0"/>
              <w:jc w:val="center"/>
              <w:rPr>
                <w:rFonts w:hAnsi="宋体" w:cs="Courier New"/>
                <w:sz w:val="24"/>
              </w:rPr>
            </w:pPr>
          </w:p>
        </w:tc>
        <w:tc>
          <w:tcPr>
            <w:tcW w:w="4190" w:type="dxa"/>
            <w:vAlign w:val="center"/>
          </w:tcPr>
          <w:p>
            <w:pPr>
              <w:pStyle w:val="3"/>
              <w:spacing w:line="360" w:lineRule="auto"/>
              <w:ind w:firstLine="0" w:firstLineChars="0"/>
              <w:jc w:val="center"/>
              <w:rPr>
                <w:rFonts w:hAnsi="宋体" w:cs="Courier New"/>
                <w:sz w:val="24"/>
              </w:rPr>
            </w:pP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3"/>
              <w:spacing w:line="360" w:lineRule="auto"/>
              <w:ind w:firstLine="0" w:firstLineChars="0"/>
              <w:rPr>
                <w:rFonts w:hAnsi="宋体" w:cs="Courier New"/>
                <w:b/>
                <w:sz w:val="24"/>
              </w:rPr>
            </w:pPr>
            <w:r>
              <w:rPr>
                <w:rFonts w:hAnsi="宋体" w:cs="Courier New"/>
                <w:sz w:val="24"/>
              </w:rPr>
              <w:t xml:space="preserve">   </w:t>
            </w:r>
            <w:r>
              <w:rPr>
                <w:rFonts w:hint="eastAsia" w:hAnsi="宋体" w:cs="Courier New"/>
                <w:b/>
                <w:sz w:val="24"/>
              </w:rPr>
              <w:t>总</w:t>
            </w:r>
            <w:r>
              <w:rPr>
                <w:rFonts w:hAnsi="宋体" w:cs="Courier New"/>
                <w:b/>
                <w:sz w:val="24"/>
              </w:rPr>
              <w:t xml:space="preserve">    </w:t>
            </w:r>
            <w:r>
              <w:rPr>
                <w:rFonts w:hint="eastAsia" w:hAnsi="宋体" w:cs="Courier New"/>
                <w:b/>
                <w:sz w:val="24"/>
              </w:rPr>
              <w:t>价</w:t>
            </w:r>
            <w:r>
              <w:rPr>
                <w:rFonts w:hAnsi="宋体" w:cs="Courier New"/>
                <w:b/>
                <w:sz w:val="24"/>
              </w:rPr>
              <w:t>(</w:t>
            </w:r>
            <w:r>
              <w:rPr>
                <w:rFonts w:hint="eastAsia" w:hAnsi="宋体" w:cs="Courier New"/>
                <w:b/>
                <w:sz w:val="24"/>
              </w:rPr>
              <w:t>万元</w:t>
            </w:r>
            <w:r>
              <w:rPr>
                <w:rFonts w:hAnsi="宋体" w:cs="Courier New"/>
                <w:b/>
                <w:sz w:val="24"/>
              </w:rPr>
              <w:t>)</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bl>
    <w:p>
      <w:pPr>
        <w:spacing w:line="400" w:lineRule="exact"/>
        <w:ind w:left="840" w:hanging="840" w:hangingChars="350"/>
        <w:rPr>
          <w:sz w:val="24"/>
        </w:rPr>
      </w:pPr>
    </w:p>
    <w:p>
      <w:pPr>
        <w:spacing w:line="400" w:lineRule="exact"/>
        <w:ind w:left="840" w:hanging="840" w:hangingChars="350"/>
        <w:rPr>
          <w:rFonts w:ascii="宋体"/>
          <w:bCs/>
          <w:sz w:val="24"/>
        </w:rPr>
      </w:pPr>
      <w:r>
        <w:rPr>
          <w:rFonts w:hint="eastAsia"/>
          <w:sz w:val="24"/>
        </w:rPr>
        <w:t>注：</w:t>
      </w:r>
      <w:r>
        <w:rPr>
          <w:sz w:val="24"/>
        </w:rPr>
        <w:t>1</w:t>
      </w:r>
      <w:r>
        <w:rPr>
          <w:rFonts w:hint="eastAsia"/>
          <w:sz w:val="24"/>
        </w:rPr>
        <w:t>、投标人必须按“</w:t>
      </w:r>
      <w:r>
        <w:rPr>
          <w:rFonts w:hint="eastAsia"/>
          <w:bCs/>
          <w:sz w:val="24"/>
        </w:rPr>
        <w:t>分项报价明细表”的格式</w:t>
      </w:r>
      <w:r>
        <w:rPr>
          <w:rFonts w:hint="eastAsia"/>
          <w:sz w:val="24"/>
        </w:rPr>
        <w:t>详细报出投标总价的各个组成部分的报价，否则作无效投标处理。</w:t>
      </w:r>
    </w:p>
    <w:p>
      <w:pPr>
        <w:spacing w:line="400" w:lineRule="exact"/>
        <w:ind w:firstLine="482"/>
        <w:jc w:val="left"/>
        <w:rPr>
          <w:rFonts w:ascii="宋体"/>
          <w:bCs/>
          <w:sz w:val="24"/>
        </w:rPr>
      </w:pPr>
      <w:r>
        <w:rPr>
          <w:rFonts w:ascii="宋体" w:hAnsi="宋体"/>
          <w:b/>
          <w:bCs/>
          <w:sz w:val="24"/>
        </w:rPr>
        <w:t xml:space="preserve">   </w:t>
      </w:r>
      <w:r>
        <w:rPr>
          <w:rFonts w:ascii="宋体" w:hAnsi="宋体"/>
          <w:bCs/>
          <w:sz w:val="24"/>
        </w:rPr>
        <w:t xml:space="preserve"> 2</w:t>
      </w:r>
      <w:r>
        <w:rPr>
          <w:rFonts w:hint="eastAsia" w:ascii="宋体" w:hAnsi="宋体"/>
          <w:bCs/>
          <w:sz w:val="24"/>
        </w:rPr>
        <w:t>、</w:t>
      </w:r>
      <w:r>
        <w:rPr>
          <w:rFonts w:hint="eastAsia"/>
          <w:sz w:val="24"/>
        </w:rPr>
        <w:t>“</w:t>
      </w:r>
      <w:r>
        <w:rPr>
          <w:rFonts w:hint="eastAsia"/>
          <w:bCs/>
          <w:sz w:val="24"/>
        </w:rPr>
        <w:t>分项报价明细表”各分项报价合计应当与“开标一览表”报价合计相等。</w:t>
      </w:r>
    </w:p>
    <w:p>
      <w:pPr>
        <w:ind w:firstLine="420"/>
      </w:pPr>
    </w:p>
    <w:p>
      <w:pPr>
        <w:spacing w:line="360" w:lineRule="auto"/>
        <w:ind w:firstLine="420"/>
      </w:pPr>
      <w:r>
        <w:rPr>
          <w:rFonts w:hint="eastAsia"/>
        </w:rPr>
        <w:t>投标人名称：</w:t>
      </w:r>
      <w:r>
        <w:t>XXXX</w:t>
      </w:r>
      <w:r>
        <w:rPr>
          <w:rFonts w:hint="eastAsia"/>
        </w:rPr>
        <w:t>（单位盖章）。</w:t>
      </w:r>
    </w:p>
    <w:p>
      <w:pPr>
        <w:spacing w:line="360" w:lineRule="auto"/>
        <w:ind w:firstLine="420"/>
      </w:pPr>
      <w:r>
        <w:rPr>
          <w:rFonts w:hint="eastAsia"/>
        </w:rPr>
        <w:t>法定代表人或授权代表（签字或加盖个人名章）：</w:t>
      </w:r>
      <w:r>
        <w:t>XXXX</w:t>
      </w:r>
      <w:r>
        <w:rPr>
          <w:rFonts w:hint="eastAsia"/>
        </w:rPr>
        <w:t>。</w:t>
      </w:r>
    </w:p>
    <w:p>
      <w:pPr>
        <w:spacing w:line="360" w:lineRule="auto"/>
        <w:ind w:firstLine="420"/>
      </w:pPr>
      <w:r>
        <w:rPr>
          <w:rFonts w:hint="eastAsia"/>
        </w:rPr>
        <w:t>投标日期：</w:t>
      </w:r>
      <w:r>
        <w:t>XXXX</w:t>
      </w:r>
      <w:r>
        <w:rPr>
          <w:rFonts w:hint="eastAsia"/>
        </w:rPr>
        <w:t>。</w:t>
      </w:r>
    </w:p>
    <w:p>
      <w:pPr>
        <w:pStyle w:val="2"/>
        <w:ind w:firstLine="420"/>
      </w:pPr>
      <w:r>
        <w:br w:type="page"/>
      </w:r>
    </w:p>
    <w:p>
      <w:pPr>
        <w:ind w:firstLine="420"/>
      </w:pPr>
    </w:p>
    <w:p>
      <w:pPr>
        <w:pStyle w:val="2"/>
        <w:ind w:firstLine="602"/>
        <w:outlineLvl w:val="2"/>
        <w:rPr>
          <w:rFonts w:ascii="仿宋" w:hAnsi="仿宋" w:eastAsia="仿宋" w:cs="仿宋"/>
          <w:bCs/>
          <w:sz w:val="30"/>
          <w:szCs w:val="30"/>
        </w:rPr>
      </w:pPr>
      <w:r>
        <w:rPr>
          <w:rFonts w:hint="eastAsia" w:ascii="仿宋" w:hAnsi="仿宋" w:eastAsia="仿宋" w:cs="仿宋"/>
          <w:b/>
          <w:sz w:val="30"/>
          <w:szCs w:val="30"/>
        </w:rPr>
        <w:t>更正为：</w:t>
      </w:r>
    </w:p>
    <w:p>
      <w:pPr>
        <w:pStyle w:val="4"/>
        <w:ind w:firstLine="643"/>
        <w:jc w:val="center"/>
        <w:rPr>
          <w:rFonts w:ascii="黑体" w:eastAsia="黑体"/>
          <w:b w:val="0"/>
        </w:rPr>
      </w:pPr>
      <w:r>
        <w:rPr>
          <w:rFonts w:hint="eastAsia" w:ascii="黑体" w:eastAsia="黑体"/>
        </w:rPr>
        <w:t>格式八：分项报价明细表</w:t>
      </w:r>
    </w:p>
    <w:p>
      <w:pPr>
        <w:ind w:firstLine="420"/>
      </w:pPr>
    </w:p>
    <w:p>
      <w:pPr>
        <w:ind w:firstLine="420"/>
      </w:pPr>
      <w:r>
        <w:t xml:space="preserve">                                      </w:t>
      </w:r>
    </w:p>
    <w:p>
      <w:pPr>
        <w:pStyle w:val="8"/>
        <w:tabs>
          <w:tab w:val="left" w:pos="7020"/>
        </w:tabs>
        <w:spacing w:line="360" w:lineRule="auto"/>
        <w:ind w:firstLine="484" w:firstLineChars="202"/>
        <w:rPr>
          <w:rFonts w:ascii="宋体"/>
          <w:sz w:val="24"/>
        </w:rPr>
      </w:pPr>
      <w:r>
        <w:rPr>
          <w:rFonts w:hint="eastAsia" w:ascii="宋体" w:hAnsi="宋体" w:cs="宋体"/>
          <w:kern w:val="0"/>
          <w:sz w:val="24"/>
        </w:rPr>
        <w:t>项目名称：</w:t>
      </w:r>
    </w:p>
    <w:p>
      <w:pPr>
        <w:pStyle w:val="8"/>
        <w:tabs>
          <w:tab w:val="left" w:pos="7560"/>
        </w:tabs>
        <w:spacing w:line="360" w:lineRule="auto"/>
        <w:ind w:firstLine="484" w:firstLineChars="202"/>
        <w:rPr>
          <w:rFonts w:ascii="宋体"/>
          <w:sz w:val="24"/>
        </w:rPr>
      </w:pPr>
      <w:r>
        <w:rPr>
          <w:rFonts w:hint="eastAsia" w:ascii="宋体" w:hAnsi="宋体" w:cs="宋体"/>
          <w:kern w:val="0"/>
          <w:sz w:val="24"/>
        </w:rPr>
        <w:t>招标编号：</w:t>
      </w:r>
    </w:p>
    <w:tbl>
      <w:tblPr>
        <w:tblStyle w:val="14"/>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1350"/>
        <w:gridCol w:w="88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3"/>
              <w:spacing w:beforeLines="50" w:line="360" w:lineRule="auto"/>
              <w:ind w:firstLine="0" w:firstLineChars="0"/>
              <w:jc w:val="center"/>
              <w:rPr>
                <w:rFonts w:hAnsi="宋体" w:cs="Courier New"/>
                <w:sz w:val="24"/>
              </w:rPr>
            </w:pPr>
            <w:r>
              <w:rPr>
                <w:rFonts w:hAnsi="宋体" w:cs="宋体"/>
                <w:sz w:val="24"/>
              </w:rPr>
              <w:t xml:space="preserve"> </w:t>
            </w:r>
            <w:r>
              <w:rPr>
                <w:rFonts w:hint="eastAsia" w:hAnsi="宋体" w:cs="Courier New"/>
                <w:sz w:val="24"/>
              </w:rPr>
              <w:t>序号</w:t>
            </w:r>
          </w:p>
        </w:tc>
        <w:tc>
          <w:tcPr>
            <w:tcW w:w="4190"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服务内容</w:t>
            </w:r>
          </w:p>
        </w:tc>
        <w:tc>
          <w:tcPr>
            <w:tcW w:w="1350"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单项价格（单位：万元）</w:t>
            </w:r>
          </w:p>
        </w:tc>
        <w:tc>
          <w:tcPr>
            <w:tcW w:w="888"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数量</w:t>
            </w:r>
          </w:p>
        </w:tc>
        <w:tc>
          <w:tcPr>
            <w:tcW w:w="1318" w:type="dxa"/>
            <w:vAlign w:val="center"/>
          </w:tcPr>
          <w:p>
            <w:pPr>
              <w:pStyle w:val="3"/>
              <w:spacing w:beforeLines="50" w:line="360" w:lineRule="auto"/>
              <w:ind w:firstLine="0" w:firstLineChars="0"/>
              <w:jc w:val="center"/>
              <w:rPr>
                <w:rFonts w:hAnsi="宋体" w:cs="Courier New"/>
                <w:sz w:val="24"/>
              </w:rPr>
            </w:pPr>
            <w:r>
              <w:rPr>
                <w:rFonts w:hint="eastAsia" w:hAnsi="宋体" w:cs="Courier New"/>
                <w:sz w:val="24"/>
              </w:rPr>
              <w:t>合计价格（单位：万元）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ind w:firstLine="0" w:firstLineChars="0"/>
              <w:jc w:val="center"/>
              <w:rPr>
                <w:rFonts w:ascii="宋体"/>
                <w:sz w:val="24"/>
              </w:rPr>
            </w:pPr>
            <w:r>
              <w:rPr>
                <w:rFonts w:ascii="宋体" w:hAnsi="宋体"/>
                <w:sz w:val="24"/>
              </w:rPr>
              <w:t>1</w:t>
            </w:r>
          </w:p>
        </w:tc>
        <w:tc>
          <w:tcPr>
            <w:tcW w:w="4190" w:type="dxa"/>
            <w:vAlign w:val="center"/>
          </w:tcPr>
          <w:p>
            <w:pPr>
              <w:pStyle w:val="3"/>
              <w:spacing w:line="400" w:lineRule="exact"/>
              <w:ind w:firstLine="0" w:firstLineChars="0"/>
              <w:jc w:val="left"/>
              <w:rPr>
                <w:rFonts w:hAnsi="宋体" w:cs="Courier New"/>
                <w:sz w:val="24"/>
              </w:rPr>
            </w:pPr>
            <w:r>
              <w:rPr>
                <w:rFonts w:hint="eastAsia" w:hAnsi="宋体" w:cs="Courier New"/>
                <w:sz w:val="24"/>
              </w:rPr>
              <w:t>三人位公寓床拆除、打包、运输到新校区、安装、维修（包含维修所使用的材料）</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ind w:firstLine="0" w:firstLineChars="0"/>
              <w:jc w:val="center"/>
              <w:rPr>
                <w:rFonts w:ascii="宋体"/>
                <w:sz w:val="24"/>
              </w:rPr>
            </w:pPr>
            <w:r>
              <w:rPr>
                <w:rFonts w:ascii="宋体" w:hAnsi="宋体"/>
                <w:sz w:val="24"/>
              </w:rPr>
              <w:t>2</w:t>
            </w:r>
          </w:p>
        </w:tc>
        <w:tc>
          <w:tcPr>
            <w:tcW w:w="4190" w:type="dxa"/>
            <w:vAlign w:val="center"/>
          </w:tcPr>
          <w:p>
            <w:pPr>
              <w:pStyle w:val="3"/>
              <w:spacing w:line="400" w:lineRule="exact"/>
              <w:ind w:firstLine="0" w:firstLineChars="0"/>
              <w:jc w:val="left"/>
              <w:rPr>
                <w:rFonts w:hAnsi="宋体" w:cs="Courier New"/>
                <w:sz w:val="24"/>
              </w:rPr>
            </w:pPr>
            <w:r>
              <w:rPr>
                <w:rFonts w:hint="eastAsia" w:ascii="宋体" w:hAnsi="宋体" w:cs="宋体"/>
                <w:bCs/>
                <w:sz w:val="24"/>
              </w:rPr>
              <w:t>组合桌柜（写字桌、衣柜、书架、正面书架）及落地爬梯等（更换）</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3"/>
              <w:spacing w:line="360" w:lineRule="auto"/>
              <w:ind w:firstLine="0" w:firstLineChars="0"/>
              <w:jc w:val="center"/>
              <w:rPr>
                <w:rFonts w:hAnsi="宋体" w:cs="Courier New"/>
                <w:sz w:val="24"/>
              </w:rPr>
            </w:pPr>
          </w:p>
        </w:tc>
        <w:tc>
          <w:tcPr>
            <w:tcW w:w="4190" w:type="dxa"/>
            <w:vAlign w:val="center"/>
          </w:tcPr>
          <w:p>
            <w:pPr>
              <w:pStyle w:val="3"/>
              <w:spacing w:line="360" w:lineRule="auto"/>
              <w:ind w:firstLine="0" w:firstLineChars="0"/>
              <w:jc w:val="center"/>
              <w:rPr>
                <w:rFonts w:hAnsi="宋体" w:cs="Courier New"/>
                <w:sz w:val="24"/>
              </w:rPr>
            </w:pP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3"/>
              <w:spacing w:line="360" w:lineRule="auto"/>
              <w:ind w:firstLine="0" w:firstLineChars="0"/>
              <w:jc w:val="center"/>
              <w:rPr>
                <w:rFonts w:hAnsi="宋体" w:cs="Courier New"/>
                <w:sz w:val="24"/>
              </w:rPr>
            </w:pPr>
          </w:p>
        </w:tc>
        <w:tc>
          <w:tcPr>
            <w:tcW w:w="4190" w:type="dxa"/>
            <w:vAlign w:val="center"/>
          </w:tcPr>
          <w:p>
            <w:pPr>
              <w:pStyle w:val="3"/>
              <w:spacing w:line="360" w:lineRule="auto"/>
              <w:ind w:firstLine="0" w:firstLineChars="0"/>
              <w:jc w:val="center"/>
              <w:rPr>
                <w:rFonts w:hAnsi="宋体" w:cs="Courier New"/>
                <w:sz w:val="24"/>
              </w:rPr>
            </w:pP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3"/>
              <w:spacing w:line="360" w:lineRule="auto"/>
              <w:ind w:firstLine="0" w:firstLineChars="0"/>
              <w:rPr>
                <w:rFonts w:hAnsi="宋体" w:cs="Courier New"/>
                <w:b/>
                <w:sz w:val="24"/>
              </w:rPr>
            </w:pPr>
            <w:r>
              <w:rPr>
                <w:rFonts w:hAnsi="宋体" w:cs="Courier New"/>
                <w:sz w:val="24"/>
              </w:rPr>
              <w:t xml:space="preserve">   </w:t>
            </w:r>
            <w:r>
              <w:rPr>
                <w:rFonts w:hint="eastAsia" w:hAnsi="宋体" w:cs="Courier New"/>
                <w:b/>
                <w:sz w:val="24"/>
              </w:rPr>
              <w:t>总</w:t>
            </w:r>
            <w:r>
              <w:rPr>
                <w:rFonts w:hAnsi="宋体" w:cs="Courier New"/>
                <w:b/>
                <w:sz w:val="24"/>
              </w:rPr>
              <w:t xml:space="preserve">    </w:t>
            </w:r>
            <w:r>
              <w:rPr>
                <w:rFonts w:hint="eastAsia" w:hAnsi="宋体" w:cs="Courier New"/>
                <w:b/>
                <w:sz w:val="24"/>
              </w:rPr>
              <w:t>价</w:t>
            </w:r>
            <w:r>
              <w:rPr>
                <w:rFonts w:hAnsi="宋体" w:cs="Courier New"/>
                <w:b/>
                <w:sz w:val="24"/>
              </w:rPr>
              <w:t>(</w:t>
            </w:r>
            <w:r>
              <w:rPr>
                <w:rFonts w:hint="eastAsia" w:hAnsi="宋体" w:cs="Courier New"/>
                <w:b/>
                <w:sz w:val="24"/>
              </w:rPr>
              <w:t>万元</w:t>
            </w:r>
            <w:r>
              <w:rPr>
                <w:rFonts w:hAnsi="宋体" w:cs="Courier New"/>
                <w:b/>
                <w:sz w:val="24"/>
              </w:rPr>
              <w:t>)</w:t>
            </w:r>
          </w:p>
        </w:tc>
        <w:tc>
          <w:tcPr>
            <w:tcW w:w="1350" w:type="dxa"/>
            <w:vAlign w:val="center"/>
          </w:tcPr>
          <w:p>
            <w:pPr>
              <w:pStyle w:val="3"/>
              <w:spacing w:line="360" w:lineRule="auto"/>
              <w:ind w:firstLine="0" w:firstLineChars="0"/>
              <w:jc w:val="center"/>
              <w:rPr>
                <w:rFonts w:hAnsi="宋体" w:cs="Courier New"/>
                <w:sz w:val="24"/>
              </w:rPr>
            </w:pPr>
          </w:p>
        </w:tc>
        <w:tc>
          <w:tcPr>
            <w:tcW w:w="888" w:type="dxa"/>
            <w:vAlign w:val="center"/>
          </w:tcPr>
          <w:p>
            <w:pPr>
              <w:pStyle w:val="3"/>
              <w:spacing w:line="360" w:lineRule="auto"/>
              <w:ind w:firstLine="0" w:firstLineChars="0"/>
              <w:jc w:val="center"/>
              <w:rPr>
                <w:rFonts w:hAnsi="宋体" w:cs="Courier New"/>
                <w:sz w:val="24"/>
              </w:rPr>
            </w:pPr>
          </w:p>
        </w:tc>
        <w:tc>
          <w:tcPr>
            <w:tcW w:w="1318" w:type="dxa"/>
            <w:vAlign w:val="center"/>
          </w:tcPr>
          <w:p>
            <w:pPr>
              <w:pStyle w:val="3"/>
              <w:spacing w:line="360" w:lineRule="auto"/>
              <w:ind w:firstLine="0" w:firstLineChars="0"/>
              <w:jc w:val="center"/>
              <w:rPr>
                <w:rFonts w:hAnsi="宋体" w:cs="Courier New"/>
                <w:sz w:val="24"/>
              </w:rPr>
            </w:pPr>
          </w:p>
        </w:tc>
      </w:tr>
    </w:tbl>
    <w:p>
      <w:pPr>
        <w:spacing w:line="400" w:lineRule="exact"/>
        <w:ind w:left="840" w:hanging="840" w:hangingChars="350"/>
        <w:rPr>
          <w:sz w:val="24"/>
        </w:rPr>
      </w:pPr>
    </w:p>
    <w:p>
      <w:pPr>
        <w:spacing w:line="400" w:lineRule="exact"/>
        <w:ind w:left="840" w:hanging="840" w:hangingChars="350"/>
        <w:rPr>
          <w:rFonts w:ascii="宋体"/>
          <w:bCs/>
          <w:sz w:val="24"/>
        </w:rPr>
      </w:pPr>
      <w:r>
        <w:rPr>
          <w:rFonts w:hint="eastAsia"/>
          <w:sz w:val="24"/>
        </w:rPr>
        <w:t>注：</w:t>
      </w:r>
      <w:r>
        <w:rPr>
          <w:sz w:val="24"/>
        </w:rPr>
        <w:t>1</w:t>
      </w:r>
      <w:r>
        <w:rPr>
          <w:rFonts w:hint="eastAsia"/>
          <w:sz w:val="24"/>
        </w:rPr>
        <w:t>、投标人必须按“</w:t>
      </w:r>
      <w:r>
        <w:rPr>
          <w:rFonts w:hint="eastAsia"/>
          <w:bCs/>
          <w:sz w:val="24"/>
        </w:rPr>
        <w:t>分项报价明细表”的格式</w:t>
      </w:r>
      <w:r>
        <w:rPr>
          <w:rFonts w:hint="eastAsia"/>
          <w:sz w:val="24"/>
        </w:rPr>
        <w:t>详细报出投标总价的各个组成部分的报价，否则作无效投标处理。</w:t>
      </w:r>
    </w:p>
    <w:p>
      <w:pPr>
        <w:spacing w:line="400" w:lineRule="exact"/>
        <w:ind w:firstLine="480"/>
        <w:jc w:val="left"/>
        <w:rPr>
          <w:rFonts w:ascii="宋体"/>
          <w:bCs/>
          <w:sz w:val="24"/>
        </w:rPr>
      </w:pPr>
      <w:r>
        <w:rPr>
          <w:rFonts w:ascii="宋体" w:hAnsi="宋体"/>
          <w:bCs/>
          <w:sz w:val="24"/>
        </w:rPr>
        <w:t>2</w:t>
      </w:r>
      <w:r>
        <w:rPr>
          <w:rFonts w:hint="eastAsia" w:ascii="宋体" w:hAnsi="宋体"/>
          <w:bCs/>
          <w:sz w:val="24"/>
        </w:rPr>
        <w:t>、</w:t>
      </w:r>
      <w:r>
        <w:rPr>
          <w:rFonts w:hint="eastAsia"/>
          <w:sz w:val="24"/>
        </w:rPr>
        <w:t>“</w:t>
      </w:r>
      <w:r>
        <w:rPr>
          <w:rFonts w:hint="eastAsia"/>
          <w:bCs/>
          <w:sz w:val="24"/>
        </w:rPr>
        <w:t>分项报价明细表”各分项报价合计应当与“开标一览表”报价合计相等。</w:t>
      </w:r>
    </w:p>
    <w:p>
      <w:pPr>
        <w:ind w:firstLine="420"/>
      </w:pPr>
    </w:p>
    <w:p>
      <w:pPr>
        <w:ind w:firstLine="420"/>
      </w:pPr>
      <w:r>
        <w:rPr>
          <w:rFonts w:hint="eastAsia"/>
        </w:rPr>
        <w:t>投标人名称：</w:t>
      </w:r>
      <w:r>
        <w:t>XXXX</w:t>
      </w:r>
      <w:r>
        <w:rPr>
          <w:rFonts w:hint="eastAsia"/>
        </w:rPr>
        <w:t>（单位盖章）。</w:t>
      </w:r>
    </w:p>
    <w:p>
      <w:pPr>
        <w:ind w:firstLine="420"/>
      </w:pPr>
      <w:r>
        <w:rPr>
          <w:rFonts w:hint="eastAsia"/>
        </w:rPr>
        <w:t>法定代表人或授权代表（签字或加盖个人名章）：</w:t>
      </w:r>
      <w:r>
        <w:t>XXXX</w:t>
      </w:r>
      <w:r>
        <w:rPr>
          <w:rFonts w:hint="eastAsia"/>
        </w:rPr>
        <w:t>。</w:t>
      </w:r>
    </w:p>
    <w:p>
      <w:pPr>
        <w:ind w:firstLine="420"/>
      </w:pPr>
      <w:r>
        <w:rPr>
          <w:rFonts w:hint="eastAsia"/>
        </w:rPr>
        <w:t>投标日期：</w:t>
      </w:r>
      <w:r>
        <w:t>XXXX</w:t>
      </w:r>
      <w:r>
        <w:rPr>
          <w:rFonts w:hint="eastAsia"/>
        </w:rPr>
        <w:t>。</w:t>
      </w:r>
    </w:p>
    <w:p>
      <w:pPr>
        <w:ind w:firstLine="602"/>
        <w:rPr>
          <w:rFonts w:ascii="仿宋" w:hAnsi="仿宋" w:eastAsia="仿宋" w:cs="仿宋"/>
          <w:b/>
          <w:sz w:val="30"/>
          <w:szCs w:val="30"/>
        </w:rPr>
      </w:pPr>
    </w:p>
    <w:p>
      <w:pPr>
        <w:pStyle w:val="3"/>
        <w:ind w:firstLine="420"/>
      </w:pPr>
    </w:p>
    <w:p>
      <w:pPr>
        <w:pStyle w:val="6"/>
        <w:ind w:firstLine="602"/>
        <w:rPr>
          <w:rFonts w:ascii="仿宋" w:hAnsi="仿宋" w:eastAsia="仿宋" w:cs="仿宋"/>
          <w:bCs w:val="0"/>
          <w:sz w:val="30"/>
          <w:szCs w:val="30"/>
        </w:rPr>
      </w:pPr>
      <w:r>
        <w:rPr>
          <w:rFonts w:hint="eastAsia" w:ascii="仿宋" w:hAnsi="仿宋" w:eastAsia="仿宋" w:cs="仿宋"/>
          <w:bCs w:val="0"/>
          <w:sz w:val="30"/>
          <w:szCs w:val="30"/>
        </w:rPr>
        <w:t>更正内容</w:t>
      </w:r>
      <w:r>
        <w:rPr>
          <w:rFonts w:ascii="仿宋" w:hAnsi="仿宋" w:eastAsia="仿宋" w:cs="仿宋"/>
          <w:bCs w:val="0"/>
          <w:sz w:val="30"/>
          <w:szCs w:val="30"/>
        </w:rPr>
        <w:t>4</w:t>
      </w:r>
      <w:r>
        <w:rPr>
          <w:rFonts w:hint="eastAsia" w:ascii="仿宋" w:hAnsi="仿宋" w:eastAsia="仿宋" w:cs="仿宋"/>
          <w:bCs w:val="0"/>
          <w:sz w:val="30"/>
          <w:szCs w:val="30"/>
        </w:rPr>
        <w:t>：</w:t>
      </w:r>
    </w:p>
    <w:p>
      <w:pPr>
        <w:pStyle w:val="2"/>
        <w:ind w:firstLine="562"/>
        <w:outlineLvl w:val="2"/>
        <w:rPr>
          <w:rFonts w:ascii="仿宋" w:hAnsi="仿宋" w:eastAsia="仿宋" w:cs="仿宋"/>
          <w:bCs/>
          <w:sz w:val="30"/>
          <w:szCs w:val="30"/>
        </w:rPr>
      </w:pPr>
      <w:r>
        <w:rPr>
          <w:rFonts w:hint="eastAsia" w:ascii="宋体" w:hAnsi="宋体" w:cs="仿宋"/>
          <w:b/>
          <w:sz w:val="28"/>
          <w:szCs w:val="28"/>
        </w:rPr>
        <w:t>原文：</w:t>
      </w:r>
    </w:p>
    <w:p>
      <w:pPr>
        <w:pStyle w:val="3"/>
        <w:ind w:firstLine="600"/>
        <w:rPr>
          <w:rFonts w:ascii="仿宋" w:hAnsi="仿宋" w:eastAsia="仿宋" w:cs="仿宋"/>
          <w:bCs/>
          <w:sz w:val="30"/>
          <w:szCs w:val="30"/>
        </w:rPr>
      </w:pPr>
      <w:r>
        <w:rPr>
          <w:rFonts w:hint="eastAsia" w:ascii="仿宋" w:hAnsi="仿宋" w:eastAsia="仿宋" w:cs="仿宋"/>
          <w:bCs/>
          <w:sz w:val="30"/>
          <w:szCs w:val="30"/>
        </w:rPr>
        <w:t>第六章</w:t>
      </w:r>
      <w:r>
        <w:rPr>
          <w:rFonts w:ascii="仿宋" w:hAnsi="仿宋" w:eastAsia="仿宋" w:cs="仿宋"/>
          <w:bCs/>
          <w:sz w:val="30"/>
          <w:szCs w:val="30"/>
        </w:rPr>
        <w:t xml:space="preserve"> </w:t>
      </w:r>
      <w:r>
        <w:rPr>
          <w:rFonts w:hint="eastAsia" w:ascii="仿宋" w:hAnsi="仿宋" w:eastAsia="仿宋" w:cs="仿宋"/>
          <w:bCs/>
          <w:sz w:val="30"/>
          <w:szCs w:val="30"/>
        </w:rPr>
        <w:t>招标项目技术、服务、政府采购合同内容条款及其他商务要求</w:t>
      </w:r>
    </w:p>
    <w:p>
      <w:pPr>
        <w:pStyle w:val="31"/>
        <w:numPr>
          <w:ilvl w:val="0"/>
          <w:numId w:val="1"/>
        </w:numPr>
        <w:ind w:firstLineChars="0"/>
        <w:rPr>
          <w:rFonts w:ascii="宋体" w:cs="仿宋"/>
          <w:b/>
          <w:sz w:val="24"/>
          <w:szCs w:val="24"/>
        </w:rPr>
      </w:pPr>
      <w:bookmarkStart w:id="2" w:name="_Toc31951"/>
      <w:r>
        <w:rPr>
          <w:rFonts w:hint="eastAsia" w:ascii="宋体" w:hAnsi="宋体" w:cs="仿宋"/>
          <w:b/>
          <w:sz w:val="24"/>
          <w:szCs w:val="24"/>
        </w:rPr>
        <w:t>项目概</w:t>
      </w:r>
      <w:bookmarkEnd w:id="2"/>
      <w:r>
        <w:rPr>
          <w:rFonts w:hint="eastAsia" w:ascii="宋体" w:hAnsi="宋体" w:cs="仿宋"/>
          <w:b/>
          <w:sz w:val="24"/>
          <w:szCs w:val="24"/>
        </w:rPr>
        <w:t>述</w:t>
      </w:r>
    </w:p>
    <w:p>
      <w:pPr>
        <w:ind w:firstLine="480"/>
        <w:rPr>
          <w:rFonts w:ascii="宋体" w:cs="仿宋"/>
          <w:sz w:val="24"/>
        </w:rPr>
      </w:pPr>
      <w:r>
        <w:rPr>
          <w:rFonts w:hint="eastAsia" w:ascii="宋体" w:hAnsi="宋体" w:cs="仿宋"/>
          <w:sz w:val="24"/>
        </w:rPr>
        <w:t>因内江师范学院校区整体搬迁，为确保搬迁工作顺利实施及搬迁后学生住宿满足正常使用要求，需招标选择一家行业性厂家对我校现有学生宿舍</w:t>
      </w:r>
      <w:r>
        <w:rPr>
          <w:rFonts w:ascii="宋体" w:hAnsi="宋体" w:cs="仿宋"/>
          <w:sz w:val="24"/>
        </w:rPr>
        <w:t>6</w:t>
      </w:r>
      <w:r>
        <w:rPr>
          <w:rFonts w:hint="eastAsia" w:ascii="宋体" w:hAnsi="宋体" w:cs="仿宋"/>
          <w:sz w:val="24"/>
        </w:rPr>
        <w:t>人间公寓床进行拆除并搬迁至新校区再重新组装，并购置配套铁质衣柜、五节铁皮柜；服务内容包括但不限于对公寓床的拆除、打包、运输、安装、维修（包含维修所使用的材料）及可能存在的二次搬运、安装、维修（包含维修所使用的材料），安装维修后的质量及稳定性满足住宿使用及安全要求。</w:t>
      </w:r>
    </w:p>
    <w:p>
      <w:pPr>
        <w:pStyle w:val="30"/>
        <w:rPr>
          <w:color w:val="auto"/>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976"/>
        <w:gridCol w:w="1096"/>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pStyle w:val="30"/>
              <w:jc w:val="center"/>
              <w:rPr>
                <w:color w:val="auto"/>
              </w:rPr>
            </w:pPr>
            <w:r>
              <w:rPr>
                <w:rFonts w:hint="eastAsia"/>
                <w:color w:val="auto"/>
              </w:rPr>
              <w:t>需求</w:t>
            </w:r>
          </w:p>
        </w:tc>
        <w:tc>
          <w:tcPr>
            <w:tcW w:w="2976" w:type="dxa"/>
            <w:vAlign w:val="center"/>
          </w:tcPr>
          <w:p>
            <w:pPr>
              <w:pStyle w:val="30"/>
              <w:jc w:val="center"/>
              <w:rPr>
                <w:color w:val="auto"/>
              </w:rPr>
            </w:pPr>
          </w:p>
        </w:tc>
        <w:tc>
          <w:tcPr>
            <w:tcW w:w="1096" w:type="dxa"/>
            <w:vAlign w:val="center"/>
          </w:tcPr>
          <w:p>
            <w:pPr>
              <w:pStyle w:val="30"/>
              <w:jc w:val="center"/>
              <w:rPr>
                <w:color w:val="auto"/>
              </w:rPr>
            </w:pPr>
            <w:r>
              <w:rPr>
                <w:rFonts w:hint="eastAsia"/>
                <w:color w:val="auto"/>
              </w:rPr>
              <w:t>数量</w:t>
            </w:r>
          </w:p>
        </w:tc>
        <w:tc>
          <w:tcPr>
            <w:tcW w:w="2165" w:type="dxa"/>
            <w:vAlign w:val="center"/>
          </w:tcPr>
          <w:p>
            <w:pPr>
              <w:pStyle w:val="30"/>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Merge w:val="restart"/>
            <w:vAlign w:val="center"/>
          </w:tcPr>
          <w:p>
            <w:pPr>
              <w:pStyle w:val="30"/>
              <w:jc w:val="center"/>
              <w:rPr>
                <w:color w:val="auto"/>
              </w:rPr>
            </w:pPr>
            <w:r>
              <w:rPr>
                <w:rFonts w:hint="eastAsia"/>
                <w:color w:val="auto"/>
              </w:rPr>
              <w:t>搬迁维修公寓床</w:t>
            </w:r>
          </w:p>
        </w:tc>
        <w:tc>
          <w:tcPr>
            <w:tcW w:w="2976" w:type="dxa"/>
            <w:vAlign w:val="center"/>
          </w:tcPr>
          <w:p>
            <w:pPr>
              <w:pStyle w:val="30"/>
              <w:jc w:val="center"/>
              <w:rPr>
                <w:color w:val="auto"/>
              </w:rPr>
            </w:pPr>
            <w:r>
              <w:rPr>
                <w:color w:val="auto"/>
              </w:rPr>
              <w:t>6</w:t>
            </w:r>
            <w:r>
              <w:rPr>
                <w:rFonts w:hint="eastAsia"/>
                <w:color w:val="auto"/>
              </w:rPr>
              <w:t>人间公寓床一（铁质衣柜）</w:t>
            </w:r>
          </w:p>
        </w:tc>
        <w:tc>
          <w:tcPr>
            <w:tcW w:w="1096" w:type="dxa"/>
            <w:vAlign w:val="center"/>
          </w:tcPr>
          <w:p>
            <w:pPr>
              <w:pStyle w:val="30"/>
              <w:jc w:val="center"/>
              <w:rPr>
                <w:color w:val="auto"/>
              </w:rPr>
            </w:pPr>
            <w:r>
              <w:rPr>
                <w:color w:val="auto"/>
              </w:rPr>
              <w:t>1128</w:t>
            </w:r>
            <w:r>
              <w:rPr>
                <w:rFonts w:hint="eastAsia"/>
                <w:color w:val="auto"/>
              </w:rPr>
              <w:t>套</w:t>
            </w:r>
          </w:p>
        </w:tc>
        <w:tc>
          <w:tcPr>
            <w:tcW w:w="2165" w:type="dxa"/>
            <w:vAlign w:val="center"/>
          </w:tcPr>
          <w:p>
            <w:pPr>
              <w:pStyle w:val="30"/>
              <w:rPr>
                <w:color w:val="auto"/>
              </w:rPr>
            </w:pPr>
            <w:r>
              <w:rPr>
                <w:rFonts w:hint="eastAsia"/>
                <w:color w:val="auto"/>
              </w:rPr>
              <w:t>全部搬迁、维修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Merge w:val="continue"/>
            <w:vAlign w:val="center"/>
          </w:tcPr>
          <w:p>
            <w:pPr>
              <w:pStyle w:val="30"/>
              <w:jc w:val="center"/>
              <w:rPr>
                <w:color w:val="auto"/>
              </w:rPr>
            </w:pPr>
          </w:p>
        </w:tc>
        <w:tc>
          <w:tcPr>
            <w:tcW w:w="2976" w:type="dxa"/>
            <w:vAlign w:val="center"/>
          </w:tcPr>
          <w:p>
            <w:pPr>
              <w:pStyle w:val="30"/>
              <w:jc w:val="center"/>
              <w:rPr>
                <w:color w:val="auto"/>
              </w:rPr>
            </w:pPr>
            <w:r>
              <w:rPr>
                <w:rFonts w:hAnsi="宋体" w:cs="仿宋"/>
                <w:color w:val="auto"/>
              </w:rPr>
              <w:t>6</w:t>
            </w:r>
            <w:r>
              <w:rPr>
                <w:rFonts w:hint="eastAsia" w:hAnsi="宋体" w:cs="仿宋"/>
                <w:color w:val="auto"/>
              </w:rPr>
              <w:t>人间公寓床二（木质衣柜）</w:t>
            </w:r>
          </w:p>
        </w:tc>
        <w:tc>
          <w:tcPr>
            <w:tcW w:w="1096" w:type="dxa"/>
            <w:vAlign w:val="center"/>
          </w:tcPr>
          <w:p>
            <w:pPr>
              <w:pStyle w:val="30"/>
              <w:jc w:val="center"/>
              <w:rPr>
                <w:color w:val="auto"/>
              </w:rPr>
            </w:pPr>
            <w:r>
              <w:rPr>
                <w:color w:val="auto"/>
              </w:rPr>
              <w:t>1614</w:t>
            </w:r>
            <w:r>
              <w:rPr>
                <w:rFonts w:hint="eastAsia"/>
                <w:color w:val="auto"/>
              </w:rPr>
              <w:t>套</w:t>
            </w:r>
          </w:p>
        </w:tc>
        <w:tc>
          <w:tcPr>
            <w:tcW w:w="2165" w:type="dxa"/>
            <w:vAlign w:val="center"/>
          </w:tcPr>
          <w:p>
            <w:pPr>
              <w:pStyle w:val="30"/>
              <w:rPr>
                <w:color w:val="auto"/>
              </w:rPr>
            </w:pPr>
            <w:r>
              <w:rPr>
                <w:rFonts w:hint="eastAsia"/>
                <w:color w:val="auto"/>
              </w:rPr>
              <w:t>除木质衣柜外的搬迁、维修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Merge w:val="restart"/>
            <w:vAlign w:val="center"/>
          </w:tcPr>
          <w:p>
            <w:pPr>
              <w:pStyle w:val="30"/>
              <w:jc w:val="center"/>
              <w:rPr>
                <w:color w:val="auto"/>
              </w:rPr>
            </w:pPr>
            <w:r>
              <w:rPr>
                <w:rFonts w:hint="eastAsia"/>
                <w:color w:val="auto"/>
              </w:rPr>
              <w:t>新购置</w:t>
            </w:r>
          </w:p>
        </w:tc>
        <w:tc>
          <w:tcPr>
            <w:tcW w:w="2976" w:type="dxa"/>
            <w:vAlign w:val="center"/>
          </w:tcPr>
          <w:p>
            <w:pPr>
              <w:pStyle w:val="30"/>
              <w:jc w:val="center"/>
              <w:rPr>
                <w:rFonts w:hAnsi="宋体" w:cs="仿宋"/>
                <w:color w:val="auto"/>
              </w:rPr>
            </w:pPr>
            <w:r>
              <w:rPr>
                <w:rFonts w:hint="eastAsia" w:hAnsi="宋体" w:cs="仿宋"/>
                <w:color w:val="auto"/>
              </w:rPr>
              <w:t>铁质衣柜</w:t>
            </w:r>
          </w:p>
        </w:tc>
        <w:tc>
          <w:tcPr>
            <w:tcW w:w="1096" w:type="dxa"/>
            <w:vAlign w:val="center"/>
          </w:tcPr>
          <w:p>
            <w:pPr>
              <w:pStyle w:val="30"/>
              <w:jc w:val="center"/>
              <w:rPr>
                <w:color w:val="auto"/>
              </w:rPr>
            </w:pPr>
            <w:r>
              <w:rPr>
                <w:color w:val="auto"/>
              </w:rPr>
              <w:t>1474</w:t>
            </w:r>
            <w:r>
              <w:rPr>
                <w:rFonts w:hint="eastAsia"/>
                <w:color w:val="auto"/>
              </w:rPr>
              <w:t>个</w:t>
            </w:r>
          </w:p>
        </w:tc>
        <w:tc>
          <w:tcPr>
            <w:tcW w:w="2165" w:type="dxa"/>
            <w:vAlign w:val="center"/>
          </w:tcPr>
          <w:p>
            <w:pPr>
              <w:pStyle w:val="30"/>
              <w:rPr>
                <w:color w:val="auto"/>
              </w:rPr>
            </w:pPr>
            <w:r>
              <w:rPr>
                <w:rFonts w:hint="eastAsia"/>
                <w:color w:val="auto"/>
              </w:rPr>
              <w:t>与</w:t>
            </w:r>
            <w:r>
              <w:rPr>
                <w:rFonts w:hAnsi="宋体" w:cs="仿宋"/>
                <w:color w:val="auto"/>
              </w:rPr>
              <w:t>6</w:t>
            </w:r>
            <w:r>
              <w:rPr>
                <w:rFonts w:hint="eastAsia" w:hAnsi="宋体" w:cs="仿宋"/>
                <w:color w:val="auto"/>
              </w:rPr>
              <w:t>人间公寓床二（木质衣柜）中的</w:t>
            </w:r>
            <w:r>
              <w:rPr>
                <w:rFonts w:hAnsi="宋体" w:cs="仿宋"/>
                <w:color w:val="auto"/>
              </w:rPr>
              <w:t>1474</w:t>
            </w:r>
            <w:r>
              <w:rPr>
                <w:rFonts w:hint="eastAsia" w:hAnsi="宋体" w:cs="仿宋"/>
                <w:color w:val="auto"/>
              </w:rPr>
              <w:t>套配套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Merge w:val="continue"/>
            <w:vAlign w:val="center"/>
          </w:tcPr>
          <w:p>
            <w:pPr>
              <w:pStyle w:val="30"/>
              <w:jc w:val="center"/>
              <w:rPr>
                <w:color w:val="auto"/>
              </w:rPr>
            </w:pPr>
          </w:p>
        </w:tc>
        <w:tc>
          <w:tcPr>
            <w:tcW w:w="2976" w:type="dxa"/>
            <w:vAlign w:val="center"/>
          </w:tcPr>
          <w:p>
            <w:pPr>
              <w:pStyle w:val="30"/>
              <w:jc w:val="center"/>
              <w:rPr>
                <w:rFonts w:hAnsi="宋体" w:cs="仿宋"/>
                <w:color w:val="auto"/>
              </w:rPr>
            </w:pPr>
            <w:r>
              <w:rPr>
                <w:rFonts w:hint="eastAsia" w:hAnsi="宋体" w:cs="仿宋"/>
                <w:color w:val="auto"/>
              </w:rPr>
              <w:t>五节铁皮柜</w:t>
            </w:r>
          </w:p>
        </w:tc>
        <w:tc>
          <w:tcPr>
            <w:tcW w:w="1096" w:type="dxa"/>
            <w:vAlign w:val="center"/>
          </w:tcPr>
          <w:p>
            <w:pPr>
              <w:pStyle w:val="30"/>
              <w:jc w:val="center"/>
              <w:rPr>
                <w:color w:val="auto"/>
              </w:rPr>
            </w:pPr>
            <w:r>
              <w:rPr>
                <w:color w:val="auto"/>
              </w:rPr>
              <w:t>306</w:t>
            </w:r>
            <w:r>
              <w:rPr>
                <w:rFonts w:hint="eastAsia"/>
                <w:color w:val="auto"/>
              </w:rPr>
              <w:t>组</w:t>
            </w:r>
          </w:p>
        </w:tc>
        <w:tc>
          <w:tcPr>
            <w:tcW w:w="2165" w:type="dxa"/>
            <w:vAlign w:val="center"/>
          </w:tcPr>
          <w:p>
            <w:pPr>
              <w:pStyle w:val="30"/>
              <w:jc w:val="center"/>
              <w:rPr>
                <w:color w:val="auto"/>
              </w:rPr>
            </w:pPr>
          </w:p>
        </w:tc>
      </w:tr>
    </w:tbl>
    <w:p>
      <w:pPr>
        <w:pStyle w:val="30"/>
        <w:rPr>
          <w:color w:val="auto"/>
        </w:rPr>
      </w:pPr>
    </w:p>
    <w:p>
      <w:pPr>
        <w:pStyle w:val="31"/>
        <w:numPr>
          <w:ilvl w:val="0"/>
          <w:numId w:val="1"/>
        </w:numPr>
        <w:ind w:firstLineChars="0"/>
        <w:rPr>
          <w:rFonts w:ascii="宋体"/>
          <w:b/>
          <w:sz w:val="24"/>
          <w:szCs w:val="24"/>
        </w:rPr>
      </w:pPr>
      <w:r>
        <w:rPr>
          <w:rFonts w:hint="eastAsia" w:ascii="宋体" w:hAnsi="宋体"/>
          <w:b/>
          <w:sz w:val="24"/>
          <w:szCs w:val="24"/>
        </w:rPr>
        <w:t>商务要求</w:t>
      </w:r>
    </w:p>
    <w:p>
      <w:pPr>
        <w:spacing w:line="440" w:lineRule="exact"/>
        <w:ind w:left="386" w:leftChars="184" w:firstLine="480"/>
        <w:rPr>
          <w:rFonts w:ascii="宋体" w:cs="仿宋"/>
          <w:sz w:val="24"/>
        </w:rPr>
      </w:pPr>
      <w:r>
        <w:rPr>
          <w:rFonts w:ascii="宋体" w:hAnsi="宋体" w:cs="仿宋"/>
          <w:sz w:val="24"/>
        </w:rPr>
        <w:t>1</w:t>
      </w:r>
      <w:r>
        <w:rPr>
          <w:rFonts w:hint="eastAsia" w:ascii="宋体" w:hAnsi="宋体" w:cs="仿宋"/>
          <w:sz w:val="24"/>
        </w:rPr>
        <w:t>、时间要求：</w:t>
      </w:r>
    </w:p>
    <w:p>
      <w:pPr>
        <w:widowControl/>
        <w:ind w:firstLine="480"/>
        <w:jc w:val="left"/>
        <w:rPr>
          <w:rFonts w:ascii="宋体" w:cs="仿宋"/>
          <w:sz w:val="24"/>
        </w:rPr>
      </w:pPr>
      <w:r>
        <w:rPr>
          <w:rFonts w:ascii="宋体" w:hAnsi="宋体" w:cs="仿宋"/>
          <w:sz w:val="24"/>
        </w:rPr>
        <w:t>1.1</w:t>
      </w:r>
      <w:r>
        <w:rPr>
          <w:rFonts w:hint="eastAsia" w:ascii="宋体" w:hAnsi="宋体" w:cs="仿宋"/>
          <w:sz w:val="24"/>
        </w:rPr>
        <w:t>合同签订后</w:t>
      </w:r>
      <w:r>
        <w:rPr>
          <w:rFonts w:ascii="宋体" w:hAnsi="宋体" w:cs="仿宋"/>
          <w:sz w:val="24"/>
        </w:rPr>
        <w:t>20</w:t>
      </w:r>
      <w:r>
        <w:rPr>
          <w:rFonts w:hint="eastAsia" w:ascii="宋体" w:hAnsi="宋体" w:cs="仿宋"/>
          <w:sz w:val="24"/>
        </w:rPr>
        <w:t>日内，按采购方要求，中标人需制定详细的搬迁方案及安装调试进度表，以确保拆装搬运工作顺利开展。</w:t>
      </w:r>
    </w:p>
    <w:p>
      <w:pPr>
        <w:widowControl/>
        <w:ind w:firstLine="480"/>
        <w:jc w:val="left"/>
        <w:rPr>
          <w:rFonts w:ascii="宋体" w:cs="仿宋"/>
          <w:sz w:val="24"/>
        </w:rPr>
      </w:pPr>
      <w:r>
        <w:rPr>
          <w:rFonts w:ascii="宋体" w:hAnsi="宋体" w:cs="仿宋"/>
          <w:sz w:val="24"/>
        </w:rPr>
        <w:t>1.2</w:t>
      </w:r>
      <w:r>
        <w:rPr>
          <w:rFonts w:hint="eastAsia" w:ascii="宋体" w:hAnsi="宋体" w:cs="仿宋"/>
          <w:sz w:val="24"/>
        </w:rPr>
        <w:t>在采购人确定搬迁开始时间后</w:t>
      </w:r>
      <w:r>
        <w:rPr>
          <w:rFonts w:ascii="宋体" w:hAnsi="宋体" w:cs="仿宋"/>
          <w:sz w:val="24"/>
        </w:rPr>
        <w:t>30</w:t>
      </w:r>
      <w:r>
        <w:rPr>
          <w:rFonts w:hint="eastAsia" w:ascii="宋体" w:hAnsi="宋体" w:cs="仿宋"/>
          <w:sz w:val="24"/>
        </w:rPr>
        <w:t>天内完工（具体时间以采购人要求为准）。</w:t>
      </w:r>
    </w:p>
    <w:p>
      <w:pPr>
        <w:widowControl/>
        <w:ind w:firstLine="480"/>
        <w:jc w:val="left"/>
        <w:rPr>
          <w:rFonts w:ascii="宋体" w:cs="仿宋"/>
          <w:sz w:val="24"/>
        </w:rPr>
      </w:pPr>
      <w:r>
        <w:rPr>
          <w:rFonts w:ascii="宋体" w:hAnsi="宋体" w:cs="仿宋"/>
          <w:sz w:val="24"/>
        </w:rPr>
        <w:t>2</w:t>
      </w:r>
      <w:r>
        <w:rPr>
          <w:rFonts w:hint="eastAsia" w:ascii="宋体" w:hAnsi="宋体" w:cs="仿宋"/>
          <w:sz w:val="24"/>
        </w:rPr>
        <w:t>、搬迁地点：从内江师范学院老校区各装备地点（四川省内江市东桐路</w:t>
      </w:r>
      <w:r>
        <w:rPr>
          <w:rFonts w:ascii="宋体" w:hAnsi="宋体" w:cs="仿宋"/>
          <w:sz w:val="24"/>
        </w:rPr>
        <w:t>1124</w:t>
      </w:r>
      <w:r>
        <w:rPr>
          <w:rFonts w:hint="eastAsia" w:ascii="宋体" w:hAnsi="宋体" w:cs="仿宋"/>
          <w:sz w:val="24"/>
        </w:rPr>
        <w:t>号）迁建至内江师范学院新校区指定地点（其中</w:t>
      </w:r>
      <w:r>
        <w:rPr>
          <w:rFonts w:ascii="宋体" w:hAnsi="宋体" w:cs="仿宋"/>
          <w:sz w:val="24"/>
        </w:rPr>
        <w:t>6</w:t>
      </w:r>
      <w:r>
        <w:rPr>
          <w:rFonts w:hint="eastAsia" w:ascii="宋体" w:hAnsi="宋体" w:cs="仿宋"/>
          <w:sz w:val="24"/>
        </w:rPr>
        <w:t>人间公寓床（铁质衣柜）</w:t>
      </w:r>
      <w:r>
        <w:rPr>
          <w:rFonts w:ascii="宋体" w:hAnsi="宋体" w:cs="仿宋"/>
          <w:sz w:val="24"/>
        </w:rPr>
        <w:t>1128</w:t>
      </w:r>
      <w:r>
        <w:rPr>
          <w:rFonts w:hint="eastAsia" w:ascii="宋体" w:hAnsi="宋体" w:cs="仿宋"/>
          <w:sz w:val="24"/>
        </w:rPr>
        <w:t>套、</w:t>
      </w:r>
      <w:r>
        <w:rPr>
          <w:rFonts w:ascii="宋体" w:hAnsi="宋体" w:cs="仿宋"/>
          <w:sz w:val="24"/>
        </w:rPr>
        <w:t>6</w:t>
      </w:r>
      <w:r>
        <w:rPr>
          <w:rFonts w:hint="eastAsia" w:ascii="宋体" w:hAnsi="宋体" w:cs="仿宋"/>
          <w:sz w:val="24"/>
        </w:rPr>
        <w:t>人间公寓床（木质衣柜）</w:t>
      </w:r>
      <w:r>
        <w:rPr>
          <w:rFonts w:ascii="宋体" w:hAnsi="宋体" w:cs="仿宋"/>
          <w:sz w:val="24"/>
        </w:rPr>
        <w:t>1474</w:t>
      </w:r>
      <w:r>
        <w:rPr>
          <w:rFonts w:hint="eastAsia" w:ascii="宋体" w:hAnsi="宋体" w:cs="仿宋"/>
          <w:sz w:val="24"/>
        </w:rPr>
        <w:t>套集中安装；</w:t>
      </w:r>
      <w:r>
        <w:rPr>
          <w:rFonts w:ascii="宋体" w:hAnsi="宋体" w:cs="仿宋"/>
          <w:sz w:val="24"/>
        </w:rPr>
        <w:t>6</w:t>
      </w:r>
      <w:r>
        <w:rPr>
          <w:rFonts w:hint="eastAsia" w:ascii="宋体" w:hAnsi="宋体" w:cs="仿宋"/>
          <w:sz w:val="24"/>
        </w:rPr>
        <w:t>人间公寓床（木质衣柜）</w:t>
      </w:r>
      <w:r>
        <w:rPr>
          <w:rFonts w:ascii="宋体" w:hAnsi="宋体" w:cs="仿宋"/>
          <w:sz w:val="24"/>
        </w:rPr>
        <w:t>140</w:t>
      </w:r>
      <w:r>
        <w:rPr>
          <w:rFonts w:hint="eastAsia" w:ascii="宋体" w:hAnsi="宋体" w:cs="仿宋"/>
          <w:sz w:val="24"/>
        </w:rPr>
        <w:t>套根据装备进度安装至新校区不同楼栋）。</w:t>
      </w:r>
    </w:p>
    <w:p>
      <w:pPr>
        <w:widowControl/>
        <w:ind w:firstLine="480"/>
        <w:jc w:val="left"/>
        <w:rPr>
          <w:rFonts w:ascii="宋体" w:cs="仿宋"/>
          <w:sz w:val="24"/>
        </w:rPr>
      </w:pPr>
      <w:r>
        <w:rPr>
          <w:rFonts w:ascii="宋体" w:hAnsi="宋体" w:cs="仿宋"/>
          <w:sz w:val="24"/>
        </w:rPr>
        <w:t>3</w:t>
      </w:r>
      <w:r>
        <w:rPr>
          <w:rFonts w:hint="eastAsia" w:ascii="宋体" w:hAnsi="宋体" w:cs="仿宋"/>
          <w:sz w:val="24"/>
        </w:rPr>
        <w:t>、付款方式：合同签订后，项目执行前采购人预付中标金额的</w:t>
      </w:r>
      <w:r>
        <w:rPr>
          <w:rFonts w:ascii="宋体" w:hAnsi="宋体" w:cs="仿宋"/>
          <w:sz w:val="24"/>
        </w:rPr>
        <w:t>10%</w:t>
      </w:r>
      <w:r>
        <w:rPr>
          <w:rFonts w:hint="eastAsia" w:ascii="宋体" w:hAnsi="宋体" w:cs="仿宋"/>
          <w:sz w:val="24"/>
        </w:rPr>
        <w:t>给中标人，货物搬迁、安装、调试完成，采购人在验收合格后，中标人提供报销相关票据之日起十个工作日内支付中标金额的</w:t>
      </w:r>
      <w:r>
        <w:rPr>
          <w:rFonts w:ascii="宋体" w:hAnsi="宋体" w:cs="仿宋"/>
          <w:sz w:val="24"/>
        </w:rPr>
        <w:t>90%</w:t>
      </w:r>
      <w:r>
        <w:rPr>
          <w:rFonts w:hint="eastAsia" w:ascii="宋体" w:hAnsi="宋体" w:cs="仿宋"/>
          <w:sz w:val="24"/>
        </w:rPr>
        <w:t>。</w:t>
      </w:r>
    </w:p>
    <w:p>
      <w:pPr>
        <w:widowControl/>
        <w:ind w:firstLine="480"/>
        <w:jc w:val="left"/>
        <w:rPr>
          <w:rFonts w:ascii="宋体" w:cs="仿宋"/>
          <w:sz w:val="24"/>
        </w:rPr>
      </w:pPr>
      <w:r>
        <w:rPr>
          <w:rFonts w:ascii="宋体" w:hAnsi="宋体" w:cs="仿宋"/>
          <w:sz w:val="24"/>
        </w:rPr>
        <w:t>4</w:t>
      </w:r>
      <w:r>
        <w:rPr>
          <w:rFonts w:hint="eastAsia" w:ascii="宋体" w:hAnsi="宋体" w:cs="仿宋"/>
          <w:sz w:val="24"/>
        </w:rPr>
        <w:t>、</w:t>
      </w:r>
      <w:bookmarkStart w:id="3" w:name="_Hlk78810782"/>
      <w:r>
        <w:rPr>
          <w:rFonts w:hint="eastAsia" w:ascii="宋体" w:hAnsi="宋体" w:cs="仿宋"/>
          <w:sz w:val="24"/>
        </w:rPr>
        <w:t>履约保证金：合同签订前，中标人需向采购人缴纳中标金额的</w:t>
      </w:r>
      <w:r>
        <w:rPr>
          <w:rFonts w:ascii="宋体" w:hAnsi="宋体" w:cs="仿宋"/>
          <w:sz w:val="24"/>
        </w:rPr>
        <w:t>10%</w:t>
      </w:r>
      <w:r>
        <w:rPr>
          <w:rFonts w:hint="eastAsia" w:ascii="宋体" w:hAnsi="宋体" w:cs="仿宋"/>
          <w:sz w:val="24"/>
        </w:rPr>
        <w:t>作为履约保证金。资金结算按照与中标人签订的合同执行。本项目验收合格</w:t>
      </w:r>
      <w:r>
        <w:rPr>
          <w:rFonts w:ascii="宋体" w:hAnsi="宋体" w:cs="仿宋"/>
          <w:sz w:val="24"/>
        </w:rPr>
        <w:t>6</w:t>
      </w:r>
      <w:r>
        <w:rPr>
          <w:rFonts w:hint="eastAsia" w:ascii="宋体" w:hAnsi="宋体" w:cs="仿宋"/>
          <w:sz w:val="24"/>
        </w:rPr>
        <w:t>个月后无息退还。</w:t>
      </w:r>
    </w:p>
    <w:bookmarkEnd w:id="3"/>
    <w:p>
      <w:pPr>
        <w:spacing w:line="440" w:lineRule="exact"/>
        <w:ind w:firstLine="480"/>
        <w:rPr>
          <w:rFonts w:ascii="宋体" w:cs="仿宋"/>
          <w:sz w:val="24"/>
        </w:rPr>
      </w:pPr>
      <w:r>
        <w:rPr>
          <w:rFonts w:ascii="宋体" w:hAnsi="宋体" w:cs="仿宋"/>
          <w:sz w:val="24"/>
        </w:rPr>
        <w:t>5</w:t>
      </w:r>
      <w:r>
        <w:rPr>
          <w:rFonts w:hint="eastAsia" w:ascii="宋体" w:hAnsi="宋体" w:cs="仿宋"/>
          <w:sz w:val="24"/>
        </w:rPr>
        <w:t>、售后服务要求</w:t>
      </w:r>
    </w:p>
    <w:p>
      <w:pPr>
        <w:spacing w:line="440" w:lineRule="exact"/>
        <w:ind w:firstLine="480"/>
        <w:rPr>
          <w:rFonts w:ascii="宋体" w:cs="仿宋"/>
          <w:sz w:val="24"/>
        </w:rPr>
      </w:pPr>
      <w:r>
        <w:rPr>
          <w:rFonts w:ascii="宋体" w:hAnsi="宋体" w:cs="仿宋"/>
          <w:sz w:val="24"/>
        </w:rPr>
        <w:t>5.1</w:t>
      </w:r>
      <w:r>
        <w:rPr>
          <w:rFonts w:hint="eastAsia" w:ascii="宋体" w:hAnsi="宋体" w:cs="仿宋"/>
          <w:sz w:val="24"/>
        </w:rPr>
        <w:t>搬运完成后，要清理打扫现场。</w:t>
      </w:r>
    </w:p>
    <w:p>
      <w:pPr>
        <w:spacing w:line="440" w:lineRule="exact"/>
        <w:ind w:firstLine="480"/>
        <w:rPr>
          <w:rFonts w:ascii="宋体" w:cs="仿宋"/>
          <w:sz w:val="24"/>
        </w:rPr>
      </w:pPr>
      <w:r>
        <w:rPr>
          <w:rFonts w:ascii="宋体" w:hAnsi="宋体" w:cs="仿宋"/>
          <w:sz w:val="24"/>
        </w:rPr>
        <w:t>5.2</w:t>
      </w:r>
      <w:r>
        <w:rPr>
          <w:rFonts w:hint="eastAsia" w:ascii="宋体" w:hAnsi="宋体" w:cs="仿宋"/>
          <w:sz w:val="24"/>
        </w:rPr>
        <w:t>搬迁服务完成后，由使用单位运行至少</w:t>
      </w:r>
      <w:r>
        <w:rPr>
          <w:rFonts w:ascii="宋体" w:hAnsi="宋体" w:cs="仿宋"/>
          <w:sz w:val="24"/>
        </w:rPr>
        <w:t>3</w:t>
      </w:r>
      <w:r>
        <w:rPr>
          <w:rFonts w:hint="eastAsia" w:ascii="宋体" w:hAnsi="宋体" w:cs="仿宋"/>
          <w:sz w:val="24"/>
        </w:rPr>
        <w:t>个月作为测试期，在此期间发现并确认是因搬运、组装、安装调试等组织实施不当造成的延滞显现故障问题，由中标人负责维修。</w:t>
      </w:r>
    </w:p>
    <w:p>
      <w:pPr>
        <w:spacing w:line="440" w:lineRule="exact"/>
        <w:ind w:firstLine="480"/>
        <w:rPr>
          <w:rFonts w:ascii="宋体" w:cs="仿宋"/>
          <w:sz w:val="24"/>
        </w:rPr>
      </w:pPr>
      <w:r>
        <w:rPr>
          <w:rFonts w:ascii="宋体" w:hAnsi="宋体" w:cs="仿宋"/>
          <w:sz w:val="24"/>
        </w:rPr>
        <w:t>5.3</w:t>
      </w:r>
      <w:r>
        <w:rPr>
          <w:rFonts w:hint="eastAsia" w:ascii="宋体" w:hAnsi="宋体" w:cs="仿宋"/>
          <w:sz w:val="24"/>
        </w:rPr>
        <w:t>设备迁建过程中，因搬运等组织实施不当造成的设备丢失或破损，由中标人负责维修或购买同型号设施设备赔偿。</w:t>
      </w:r>
    </w:p>
    <w:p>
      <w:pPr>
        <w:spacing w:line="440" w:lineRule="exact"/>
        <w:ind w:firstLine="480"/>
        <w:rPr>
          <w:rFonts w:ascii="宋体" w:cs="仿宋"/>
          <w:sz w:val="24"/>
        </w:rPr>
      </w:pPr>
      <w:r>
        <w:rPr>
          <w:rFonts w:ascii="宋体" w:hAnsi="宋体" w:cs="仿宋"/>
          <w:sz w:val="24"/>
        </w:rPr>
        <w:t>6</w:t>
      </w:r>
      <w:r>
        <w:rPr>
          <w:rFonts w:hint="eastAsia" w:ascii="宋体" w:hAnsi="宋体" w:cs="仿宋"/>
          <w:sz w:val="24"/>
        </w:rPr>
        <w:t>、服务承诺</w:t>
      </w:r>
    </w:p>
    <w:p>
      <w:pPr>
        <w:spacing w:line="440" w:lineRule="exact"/>
        <w:ind w:firstLine="480"/>
        <w:rPr>
          <w:rFonts w:ascii="宋体" w:cs="仿宋"/>
          <w:sz w:val="24"/>
        </w:rPr>
      </w:pPr>
      <w:r>
        <w:rPr>
          <w:rFonts w:ascii="宋体" w:hAnsi="宋体" w:cs="仿宋"/>
          <w:sz w:val="24"/>
        </w:rPr>
        <w:t>6.1</w:t>
      </w:r>
      <w:r>
        <w:rPr>
          <w:rFonts w:hint="eastAsia" w:ascii="宋体" w:hAnsi="宋体" w:cs="仿宋"/>
          <w:sz w:val="24"/>
        </w:rPr>
        <w:t>投标人应从送货方式、最长到货时间等方面进行详细承诺。接受采购人监督检查。</w:t>
      </w:r>
    </w:p>
    <w:p>
      <w:pPr>
        <w:spacing w:line="440" w:lineRule="exact"/>
        <w:ind w:firstLine="480"/>
        <w:rPr>
          <w:rFonts w:ascii="宋体" w:cs="仿宋"/>
          <w:sz w:val="24"/>
        </w:rPr>
      </w:pPr>
      <w:r>
        <w:rPr>
          <w:rFonts w:ascii="宋体" w:hAnsi="宋体" w:cs="仿宋"/>
          <w:sz w:val="24"/>
        </w:rPr>
        <w:t>6.2</w:t>
      </w:r>
      <w:r>
        <w:rPr>
          <w:rFonts w:hint="eastAsia" w:ascii="宋体" w:hAnsi="宋体" w:cs="仿宋"/>
          <w:sz w:val="24"/>
        </w:rPr>
        <w:t>协助有关部门做好项目参与人员的廉政工作，防止腐败现象的出现。</w:t>
      </w:r>
    </w:p>
    <w:p>
      <w:pPr>
        <w:spacing w:line="440" w:lineRule="exact"/>
        <w:ind w:firstLine="480"/>
        <w:rPr>
          <w:rFonts w:ascii="宋体" w:cs="仿宋"/>
          <w:sz w:val="24"/>
        </w:rPr>
      </w:pPr>
      <w:r>
        <w:rPr>
          <w:rFonts w:ascii="宋体" w:hAnsi="宋体" w:cs="仿宋"/>
          <w:sz w:val="24"/>
        </w:rPr>
        <w:t>6.3</w:t>
      </w:r>
      <w:r>
        <w:rPr>
          <w:rFonts w:hint="eastAsia" w:ascii="宋体" w:hAnsi="宋体" w:cs="仿宋"/>
          <w:sz w:val="24"/>
        </w:rPr>
        <w:t>除招标人提出的各项服务要求外，投标人可根据业务开展情况，说明可提供的其他优惠的服务，服务承诺必须真实可靠。</w:t>
      </w:r>
    </w:p>
    <w:p>
      <w:pPr>
        <w:spacing w:line="440" w:lineRule="exact"/>
        <w:ind w:left="386" w:leftChars="184" w:firstLine="480"/>
        <w:rPr>
          <w:rFonts w:ascii="宋体" w:cs="仿宋"/>
          <w:sz w:val="24"/>
        </w:rPr>
      </w:pPr>
      <w:r>
        <w:rPr>
          <w:rFonts w:ascii="宋体" w:hAnsi="宋体" w:cs="仿宋"/>
          <w:sz w:val="24"/>
        </w:rPr>
        <w:t>6.4</w:t>
      </w:r>
      <w:r>
        <w:rPr>
          <w:rFonts w:hint="eastAsia" w:ascii="宋体" w:hAnsi="宋体" w:cs="仿宋"/>
          <w:sz w:val="24"/>
        </w:rPr>
        <w:t>各投标人须承诺中标后按搬迁清单内容及要求进行搬迁。</w:t>
      </w:r>
    </w:p>
    <w:p>
      <w:pPr>
        <w:numPr>
          <w:ilvl w:val="0"/>
          <w:numId w:val="2"/>
        </w:numPr>
        <w:spacing w:line="440" w:lineRule="exact"/>
        <w:ind w:firstLine="480"/>
        <w:rPr>
          <w:rFonts w:ascii="宋体" w:cs="仿宋"/>
          <w:sz w:val="24"/>
        </w:rPr>
      </w:pPr>
      <w:r>
        <w:rPr>
          <w:rFonts w:hint="eastAsia" w:ascii="宋体" w:hAnsi="宋体" w:cs="仿宋"/>
          <w:sz w:val="24"/>
        </w:rPr>
        <w:t>验收：中标人与采购人应严格按照《财政部关于进一步加强政府采购需求和履约验收管理的指导意见》（财库〔</w:t>
      </w:r>
      <w:r>
        <w:rPr>
          <w:rFonts w:ascii="宋体" w:hAnsi="宋体" w:cs="仿宋"/>
          <w:sz w:val="24"/>
        </w:rPr>
        <w:t>2016</w:t>
      </w:r>
      <w:r>
        <w:rPr>
          <w:rFonts w:hint="eastAsia" w:ascii="宋体" w:hAnsi="宋体" w:cs="仿宋"/>
          <w:sz w:val="24"/>
        </w:rPr>
        <w:t>〕</w:t>
      </w:r>
      <w:r>
        <w:rPr>
          <w:rFonts w:ascii="宋体" w:hAnsi="宋体" w:cs="仿宋"/>
          <w:sz w:val="24"/>
        </w:rPr>
        <w:t>205</w:t>
      </w:r>
      <w:r>
        <w:rPr>
          <w:rFonts w:hint="eastAsia" w:ascii="宋体" w:hAnsi="宋体" w:cs="仿宋"/>
          <w:sz w:val="24"/>
        </w:rPr>
        <w:t>号）等相关规定执行。</w:t>
      </w:r>
    </w:p>
    <w:p>
      <w:pPr>
        <w:numPr>
          <w:ilvl w:val="0"/>
          <w:numId w:val="2"/>
        </w:numPr>
        <w:spacing w:line="440" w:lineRule="exact"/>
        <w:ind w:firstLine="480"/>
        <w:rPr>
          <w:rFonts w:ascii="宋体" w:cs="仿宋"/>
          <w:sz w:val="24"/>
        </w:rPr>
      </w:pPr>
      <w:r>
        <w:rPr>
          <w:rFonts w:ascii="宋体" w:hAnsi="宋体" w:cs="仿宋"/>
          <w:sz w:val="24"/>
        </w:rPr>
        <w:t xml:space="preserve">    7.1</w:t>
      </w:r>
      <w:r>
        <w:rPr>
          <w:rFonts w:hint="eastAsia" w:ascii="宋体" w:hAnsi="宋体" w:cs="仿宋"/>
          <w:sz w:val="24"/>
        </w:rPr>
        <w:t>验收标准：按相关国家标准、招标文件的服务内容和服务要求、中标人的投标文件及承诺与合同约定标准进行验收。</w:t>
      </w:r>
    </w:p>
    <w:p>
      <w:pPr>
        <w:numPr>
          <w:ilvl w:val="0"/>
          <w:numId w:val="2"/>
        </w:numPr>
        <w:spacing w:line="440" w:lineRule="exact"/>
        <w:ind w:firstLine="480"/>
        <w:rPr>
          <w:rFonts w:ascii="宋体" w:cs="仿宋"/>
          <w:sz w:val="24"/>
        </w:rPr>
      </w:pPr>
      <w:r>
        <w:rPr>
          <w:rFonts w:ascii="宋体" w:hAnsi="宋体" w:cs="仿宋"/>
          <w:sz w:val="24"/>
        </w:rPr>
        <w:t xml:space="preserve">    8</w:t>
      </w:r>
      <w:r>
        <w:rPr>
          <w:rFonts w:hint="eastAsia" w:ascii="宋体" w:hAnsi="宋体" w:cs="仿宋"/>
          <w:sz w:val="24"/>
        </w:rPr>
        <w:t>、本项目中标人提供的所有证明材料，均在签订合同前提供原件，如不能提供，则视为虚假响应，并追究其法律责任。</w:t>
      </w:r>
    </w:p>
    <w:p>
      <w:pPr>
        <w:spacing w:line="440" w:lineRule="exact"/>
        <w:ind w:left="480" w:firstLine="480"/>
        <w:rPr>
          <w:rFonts w:ascii="宋体" w:cs="仿宋"/>
          <w:sz w:val="24"/>
        </w:rPr>
      </w:pPr>
      <w:r>
        <w:rPr>
          <w:rFonts w:ascii="宋体" w:hAnsi="宋体" w:cs="仿宋"/>
          <w:sz w:val="24"/>
        </w:rPr>
        <w:t>9</w:t>
      </w:r>
      <w:r>
        <w:rPr>
          <w:rFonts w:hint="eastAsia" w:ascii="宋体" w:hAnsi="宋体" w:cs="仿宋"/>
          <w:sz w:val="24"/>
        </w:rPr>
        <w:t>、中标人所有项目参与人员的人身安全由中标人负责。</w:t>
      </w:r>
    </w:p>
    <w:p>
      <w:pPr>
        <w:ind w:firstLine="482"/>
        <w:rPr>
          <w:rFonts w:ascii="宋体" w:cs="仿宋"/>
          <w:b/>
          <w:sz w:val="24"/>
        </w:rPr>
      </w:pPr>
      <w:r>
        <w:rPr>
          <w:rFonts w:hint="eastAsia" w:ascii="宋体" w:hAnsi="宋体" w:cs="仿宋"/>
          <w:b/>
          <w:sz w:val="24"/>
        </w:rPr>
        <w:t>三、技术参数及服务要求</w:t>
      </w:r>
    </w:p>
    <w:tbl>
      <w:tblPr>
        <w:tblStyle w:val="14"/>
        <w:tblW w:w="8691" w:type="dxa"/>
        <w:tblInd w:w="-176" w:type="dxa"/>
        <w:tblLayout w:type="fixed"/>
        <w:tblCellMar>
          <w:top w:w="0" w:type="dxa"/>
          <w:left w:w="108" w:type="dxa"/>
          <w:bottom w:w="0" w:type="dxa"/>
          <w:right w:w="108" w:type="dxa"/>
        </w:tblCellMar>
      </w:tblPr>
      <w:tblGrid>
        <w:gridCol w:w="726"/>
        <w:gridCol w:w="1206"/>
        <w:gridCol w:w="687"/>
        <w:gridCol w:w="690"/>
        <w:gridCol w:w="4556"/>
        <w:gridCol w:w="826"/>
      </w:tblGrid>
      <w:tr>
        <w:tblPrEx>
          <w:tblCellMar>
            <w:top w:w="0" w:type="dxa"/>
            <w:left w:w="108" w:type="dxa"/>
            <w:bottom w:w="0" w:type="dxa"/>
            <w:right w:w="108" w:type="dxa"/>
          </w:tblCellMar>
        </w:tblPrEx>
        <w:trPr>
          <w:trHeight w:val="667" w:hRule="atLeast"/>
        </w:trPr>
        <w:tc>
          <w:tcPr>
            <w:tcW w:w="7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序号</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设备名称</w:t>
            </w:r>
          </w:p>
        </w:tc>
        <w:tc>
          <w:tcPr>
            <w:tcW w:w="687"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数量</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单位</w:t>
            </w:r>
          </w:p>
        </w:tc>
        <w:tc>
          <w:tcPr>
            <w:tcW w:w="455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技术参数、服务要求</w:t>
            </w:r>
          </w:p>
        </w:tc>
        <w:tc>
          <w:tcPr>
            <w:tcW w:w="8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kern w:val="0"/>
                <w:sz w:val="24"/>
              </w:rPr>
            </w:pPr>
            <w:r>
              <w:rPr>
                <w:rFonts w:hint="eastAsia" w:ascii="仿宋" w:hAnsi="仿宋" w:eastAsia="仿宋" w:cs="仿宋"/>
                <w:bCs/>
                <w:kern w:val="0"/>
                <w:sz w:val="24"/>
              </w:rPr>
              <w:t>说明</w:t>
            </w:r>
          </w:p>
        </w:tc>
      </w:tr>
      <w:tr>
        <w:tblPrEx>
          <w:tblCellMar>
            <w:top w:w="0" w:type="dxa"/>
            <w:left w:w="108" w:type="dxa"/>
            <w:bottom w:w="0" w:type="dxa"/>
            <w:right w:w="108" w:type="dxa"/>
          </w:tblCellMar>
        </w:tblPrEx>
        <w:trPr>
          <w:trHeight w:val="667" w:hRule="atLeast"/>
        </w:trPr>
        <w:tc>
          <w:tcPr>
            <w:tcW w:w="7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bookmarkStart w:id="4" w:name="_Hlk81399124"/>
            <w:r>
              <w:rPr>
                <w:rFonts w:ascii="仿宋" w:hAnsi="仿宋" w:eastAsia="仿宋" w:cs="仿宋"/>
                <w:bCs/>
                <w:kern w:val="0"/>
                <w:sz w:val="24"/>
              </w:rPr>
              <w:t>1</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kern w:val="0"/>
                <w:sz w:val="24"/>
              </w:rPr>
              <w:t>6</w:t>
            </w:r>
            <w:r>
              <w:rPr>
                <w:rFonts w:hint="eastAsia" w:ascii="仿宋" w:hAnsi="仿宋" w:eastAsia="仿宋" w:cs="仿宋"/>
                <w:kern w:val="0"/>
                <w:sz w:val="24"/>
              </w:rPr>
              <w:t>人间公寓床一（铁质衣柜）</w:t>
            </w:r>
          </w:p>
        </w:tc>
        <w:tc>
          <w:tcPr>
            <w:tcW w:w="687"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1128</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4556" w:type="dxa"/>
            <w:tcBorders>
              <w:top w:val="single" w:color="000000" w:sz="4" w:space="0"/>
              <w:left w:val="single" w:color="000000" w:sz="4" w:space="0"/>
              <w:bottom w:val="single" w:color="000000" w:sz="4" w:space="0"/>
              <w:right w:val="single" w:color="000000" w:sz="4" w:space="0"/>
            </w:tcBorders>
            <w:vAlign w:val="center"/>
          </w:tcPr>
          <w:p>
            <w:pPr>
              <w:pStyle w:val="31"/>
              <w:widowControl/>
              <w:ind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结构说明：该型公寓床为学校旧校区学生宿舍使用，一套为三人住宿使用，其床体、书架、衣柜为铁质。</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1.</w:t>
            </w:r>
            <w:r>
              <w:rPr>
                <w:rFonts w:hint="eastAsia" w:ascii="仿宋" w:hAnsi="仿宋" w:eastAsia="仿宋" w:cs="仿宋"/>
                <w:bCs/>
                <w:kern w:val="0"/>
                <w:sz w:val="24"/>
                <w:szCs w:val="24"/>
              </w:rPr>
              <w:t>服务要求：将该型公寓床拆除、打包、运输、搬迁至学校新校区学生宿舍并重新完成一套三人位的组装，再通过维修确保质量及稳定性，满足住宿使用及安全要求。</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2.</w:t>
            </w:r>
            <w:r>
              <w:rPr>
                <w:rFonts w:hint="eastAsia" w:ascii="仿宋" w:hAnsi="仿宋" w:eastAsia="仿宋" w:cs="仿宋"/>
                <w:bCs/>
                <w:kern w:val="0"/>
                <w:sz w:val="24"/>
                <w:szCs w:val="24"/>
              </w:rPr>
              <w:t>包装要求：采用优质塑料气泡膜包装，避免运输、搬运过程中对家具表面的磨伤、擦伤，确保每套三人位公寓床能完整使用。（包含：床体主框架、床板、床垫、蚊帐架、床下柜、书桌、书架、公寓椅、衣柜等）</w:t>
            </w:r>
          </w:p>
          <w:p>
            <w:pPr>
              <w:pStyle w:val="31"/>
              <w:widowControl/>
              <w:ind w:firstLine="0" w:firstLineChars="0"/>
              <w:jc w:val="left"/>
              <w:textAlignment w:val="center"/>
              <w:rPr>
                <w:rFonts w:ascii="仿宋" w:hAnsi="仿宋" w:eastAsia="仿宋" w:cs="仿宋"/>
                <w:bCs/>
                <w:kern w:val="0"/>
                <w:sz w:val="24"/>
                <w:szCs w:val="24"/>
              </w:rPr>
            </w:pPr>
            <w:r>
              <w:rPr>
                <w:rFonts w:ascii="仿宋" w:hAnsi="仿宋" w:eastAsia="仿宋" w:cs="仿宋"/>
                <w:bCs/>
                <w:kern w:val="0"/>
                <w:sz w:val="24"/>
                <w:szCs w:val="24"/>
              </w:rPr>
              <w:t>3.</w:t>
            </w:r>
            <w:r>
              <w:rPr>
                <w:rFonts w:hint="eastAsia" w:ascii="仿宋" w:hAnsi="仿宋" w:eastAsia="仿宋" w:cs="仿宋"/>
                <w:bCs/>
                <w:kern w:val="0"/>
                <w:sz w:val="24"/>
                <w:szCs w:val="24"/>
              </w:rPr>
              <w:t>床体、书架、公寓椅维修材质要求：材质要求防锈耐腐蚀。焊接处无脱焊、虚焊、焊穿、错位；无夹渣、气孔、焊瘤、焊丝头、咬边、飞溅；焊疤表面波纹应均匀、高低之差符合标准。喷涂层的涂层应无漏喷、锈蚀；涂层应光滑均匀，色泽一致，应无流挂、疙瘩、皱皮、飞漆等缺陷，涂层无漏喷、锈蚀和脱色、掉色现象；涂层光滑均匀、色泽应与该型公寓床原色泽一致，无流挂、疙瘩、皱皮、飞漆缺陷；硬度≥</w:t>
            </w:r>
            <w:r>
              <w:rPr>
                <w:rFonts w:ascii="仿宋" w:hAnsi="仿宋" w:eastAsia="仿宋" w:cs="仿宋"/>
                <w:bCs/>
                <w:kern w:val="0"/>
                <w:sz w:val="24"/>
                <w:szCs w:val="24"/>
              </w:rPr>
              <w:t>4H</w:t>
            </w:r>
            <w:r>
              <w:rPr>
                <w:rFonts w:hint="eastAsia" w:ascii="仿宋" w:hAnsi="仿宋" w:eastAsia="仿宋" w:cs="仿宋"/>
                <w:bCs/>
                <w:kern w:val="0"/>
                <w:sz w:val="24"/>
                <w:szCs w:val="24"/>
              </w:rPr>
              <w:t>，附着力</w:t>
            </w:r>
            <w:r>
              <w:rPr>
                <w:rFonts w:ascii="仿宋" w:hAnsi="仿宋" w:eastAsia="仿宋" w:cs="仿宋"/>
                <w:bCs/>
                <w:kern w:val="0"/>
                <w:sz w:val="24"/>
                <w:szCs w:val="24"/>
              </w:rPr>
              <w:t>1</w:t>
            </w:r>
            <w:r>
              <w:rPr>
                <w:rFonts w:hint="eastAsia" w:ascii="仿宋" w:hAnsi="仿宋" w:eastAsia="仿宋" w:cs="仿宋"/>
                <w:bCs/>
                <w:kern w:val="0"/>
                <w:sz w:val="24"/>
                <w:szCs w:val="24"/>
              </w:rPr>
              <w:t>级。</w:t>
            </w:r>
          </w:p>
          <w:p>
            <w:pPr>
              <w:pStyle w:val="31"/>
              <w:widowControl/>
              <w:ind w:firstLine="0" w:firstLineChars="0"/>
              <w:jc w:val="left"/>
              <w:textAlignment w:val="center"/>
              <w:rPr>
                <w:rFonts w:ascii="仿宋" w:hAnsi="仿宋" w:eastAsia="仿宋" w:cs="仿宋"/>
                <w:bCs/>
                <w:kern w:val="0"/>
                <w:sz w:val="24"/>
                <w:szCs w:val="24"/>
              </w:rPr>
            </w:pPr>
            <w:r>
              <w:rPr>
                <w:rFonts w:ascii="仿宋" w:hAnsi="仿宋" w:eastAsia="仿宋"/>
                <w:bCs/>
                <w:sz w:val="24"/>
              </w:rPr>
              <w:t>4.</w:t>
            </w:r>
            <w:r>
              <w:rPr>
                <w:rFonts w:hint="eastAsia" w:ascii="仿宋" w:hAnsi="仿宋" w:eastAsia="仿宋"/>
                <w:bCs/>
                <w:sz w:val="24"/>
              </w:rPr>
              <w:t>▲</w:t>
            </w:r>
            <w:r>
              <w:rPr>
                <w:rFonts w:hint="eastAsia" w:ascii="仿宋" w:hAnsi="仿宋" w:eastAsia="仿宋" w:cs="仿宋"/>
                <w:bCs/>
                <w:kern w:val="0"/>
                <w:sz w:val="24"/>
                <w:szCs w:val="24"/>
              </w:rPr>
              <w:t>书桌维修材质要求：采用实木颗粒板基材，三聚氰胺板饰面，符合</w:t>
            </w:r>
            <w:r>
              <w:rPr>
                <w:rFonts w:ascii="仿宋" w:hAnsi="仿宋" w:eastAsia="仿宋" w:cs="仿宋"/>
                <w:bCs/>
                <w:kern w:val="0"/>
                <w:sz w:val="24"/>
                <w:szCs w:val="24"/>
              </w:rPr>
              <w:t>GB/T15102-2017</w:t>
            </w:r>
            <w:r>
              <w:rPr>
                <w:rFonts w:hint="eastAsia" w:ascii="仿宋" w:hAnsi="仿宋" w:eastAsia="仿宋" w:cs="仿宋"/>
                <w:bCs/>
                <w:kern w:val="0"/>
                <w:sz w:val="24"/>
                <w:szCs w:val="24"/>
              </w:rPr>
              <w:t>浸渍胶膜纸饰面纤维板和刨花板、</w:t>
            </w:r>
            <w:r>
              <w:rPr>
                <w:rFonts w:ascii="仿宋" w:hAnsi="仿宋" w:eastAsia="仿宋" w:cs="仿宋"/>
                <w:bCs/>
                <w:kern w:val="0"/>
                <w:sz w:val="24"/>
                <w:szCs w:val="24"/>
              </w:rPr>
              <w:t>GB18580-2017</w:t>
            </w:r>
            <w:r>
              <w:rPr>
                <w:rFonts w:hint="eastAsia" w:ascii="仿宋" w:hAnsi="仿宋" w:eastAsia="仿宋" w:cs="仿宋"/>
                <w:bCs/>
                <w:kern w:val="0"/>
                <w:sz w:val="24"/>
                <w:szCs w:val="24"/>
              </w:rPr>
              <w:t>室内装饰装修材料人造板及其制品中甲醛释放量标准，含水率</w:t>
            </w:r>
            <w:r>
              <w:rPr>
                <w:rFonts w:ascii="仿宋" w:hAnsi="仿宋" w:eastAsia="仿宋" w:cs="仿宋"/>
                <w:bCs/>
                <w:kern w:val="0"/>
                <w:sz w:val="24"/>
                <w:szCs w:val="24"/>
              </w:rPr>
              <w:t>3-13%,24h</w:t>
            </w:r>
            <w:r>
              <w:rPr>
                <w:rFonts w:hint="eastAsia" w:ascii="仿宋" w:hAnsi="仿宋" w:eastAsia="仿宋" w:cs="仿宋"/>
                <w:bCs/>
                <w:kern w:val="0"/>
                <w:sz w:val="24"/>
                <w:szCs w:val="24"/>
              </w:rPr>
              <w:t>吸水厚度膨胀率≦</w:t>
            </w:r>
            <w:r>
              <w:rPr>
                <w:rFonts w:ascii="仿宋" w:hAnsi="仿宋" w:eastAsia="仿宋" w:cs="仿宋"/>
                <w:bCs/>
                <w:kern w:val="0"/>
                <w:sz w:val="24"/>
                <w:szCs w:val="24"/>
              </w:rPr>
              <w:t>6.5%,</w:t>
            </w:r>
            <w:r>
              <w:rPr>
                <w:rFonts w:hint="eastAsia" w:ascii="仿宋" w:hAnsi="仿宋" w:eastAsia="仿宋" w:cs="仿宋"/>
                <w:bCs/>
                <w:kern w:val="0"/>
                <w:sz w:val="24"/>
                <w:szCs w:val="24"/>
              </w:rPr>
              <w:t>静曲强度≥</w:t>
            </w:r>
            <w:r>
              <w:rPr>
                <w:rFonts w:ascii="仿宋" w:hAnsi="仿宋" w:eastAsia="仿宋" w:cs="仿宋"/>
                <w:bCs/>
                <w:kern w:val="0"/>
                <w:sz w:val="24"/>
                <w:szCs w:val="24"/>
              </w:rPr>
              <w:t>40MPa,</w:t>
            </w:r>
            <w:r>
              <w:rPr>
                <w:rFonts w:hint="eastAsia" w:ascii="仿宋" w:hAnsi="仿宋" w:eastAsia="仿宋" w:cs="仿宋"/>
                <w:bCs/>
                <w:kern w:val="0"/>
                <w:sz w:val="24"/>
                <w:szCs w:val="24"/>
              </w:rPr>
              <w:t>弹性模量≥</w:t>
            </w:r>
            <w:r>
              <w:rPr>
                <w:rFonts w:ascii="仿宋" w:hAnsi="仿宋" w:eastAsia="仿宋" w:cs="仿宋"/>
                <w:bCs/>
                <w:kern w:val="0"/>
                <w:sz w:val="24"/>
                <w:szCs w:val="24"/>
              </w:rPr>
              <w:t>3500MPa</w:t>
            </w:r>
            <w:r>
              <w:rPr>
                <w:rFonts w:hint="eastAsia" w:ascii="仿宋" w:hAnsi="仿宋" w:eastAsia="仿宋" w:cs="仿宋"/>
                <w:bCs/>
                <w:kern w:val="0"/>
                <w:sz w:val="24"/>
                <w:szCs w:val="24"/>
              </w:rPr>
              <w:t>，内结合强度≥</w:t>
            </w:r>
            <w:r>
              <w:rPr>
                <w:rFonts w:ascii="仿宋" w:hAnsi="仿宋" w:eastAsia="仿宋" w:cs="仿宋"/>
                <w:bCs/>
                <w:kern w:val="0"/>
                <w:sz w:val="24"/>
                <w:szCs w:val="24"/>
              </w:rPr>
              <w:t>0.65MPa</w:t>
            </w:r>
            <w:r>
              <w:rPr>
                <w:rFonts w:hint="eastAsia" w:ascii="仿宋" w:hAnsi="仿宋" w:eastAsia="仿宋" w:cs="仿宋"/>
                <w:bCs/>
                <w:kern w:val="0"/>
                <w:sz w:val="24"/>
                <w:szCs w:val="24"/>
              </w:rPr>
              <w:t>，表面胶合强度≥</w:t>
            </w:r>
            <w:r>
              <w:rPr>
                <w:rFonts w:ascii="仿宋" w:hAnsi="仿宋" w:eastAsia="仿宋" w:cs="仿宋"/>
                <w:bCs/>
                <w:kern w:val="0"/>
                <w:sz w:val="24"/>
                <w:szCs w:val="24"/>
              </w:rPr>
              <w:t>0.8MPa,</w:t>
            </w:r>
            <w:r>
              <w:rPr>
                <w:rFonts w:hint="eastAsia" w:ascii="仿宋" w:hAnsi="仿宋" w:eastAsia="仿宋" w:cs="仿宋"/>
                <w:bCs/>
                <w:kern w:val="0"/>
                <w:sz w:val="24"/>
                <w:szCs w:val="24"/>
              </w:rPr>
              <w:t>甲醛释放量≦</w:t>
            </w:r>
            <w:r>
              <w:rPr>
                <w:rFonts w:ascii="仿宋" w:hAnsi="仿宋" w:eastAsia="仿宋" w:cs="仿宋"/>
                <w:bCs/>
                <w:kern w:val="0"/>
                <w:sz w:val="24"/>
                <w:szCs w:val="24"/>
              </w:rPr>
              <w:t>0.03mg/m</w:t>
            </w:r>
            <w:r>
              <w:rPr>
                <w:rFonts w:eastAsia="仿宋" w:cs="Calibri"/>
                <w:bCs/>
                <w:kern w:val="0"/>
                <w:sz w:val="24"/>
                <w:szCs w:val="24"/>
              </w:rPr>
              <w:t>³</w:t>
            </w:r>
            <w:r>
              <w:rPr>
                <w:rFonts w:hint="eastAsia" w:ascii="仿宋" w:hAnsi="仿宋" w:eastAsia="仿宋" w:cs="仿宋"/>
                <w:bCs/>
                <w:kern w:val="0"/>
                <w:sz w:val="24"/>
                <w:szCs w:val="24"/>
              </w:rPr>
              <w:t>，表面磨耗值≦</w:t>
            </w:r>
            <w:r>
              <w:rPr>
                <w:rFonts w:ascii="仿宋" w:hAnsi="仿宋" w:eastAsia="仿宋" w:cs="仿宋"/>
                <w:bCs/>
                <w:kern w:val="0"/>
                <w:sz w:val="24"/>
                <w:szCs w:val="24"/>
              </w:rPr>
              <w:t>20mg/100r</w:t>
            </w:r>
            <w:r>
              <w:rPr>
                <w:rFonts w:hint="eastAsia" w:ascii="仿宋" w:hAnsi="仿宋" w:eastAsia="仿宋" w:cs="仿宋"/>
                <w:bCs/>
                <w:kern w:val="0"/>
                <w:sz w:val="24"/>
                <w:szCs w:val="24"/>
              </w:rPr>
              <w:t>，无露底现象，表面耐香烟灼烧、耐干热、耐污染腐蚀不低于</w:t>
            </w:r>
            <w:r>
              <w:rPr>
                <w:rFonts w:ascii="仿宋" w:hAnsi="仿宋" w:eastAsia="仿宋" w:cs="仿宋"/>
                <w:bCs/>
                <w:kern w:val="0"/>
                <w:sz w:val="24"/>
                <w:szCs w:val="24"/>
              </w:rPr>
              <w:t>4</w:t>
            </w:r>
            <w:r>
              <w:rPr>
                <w:rFonts w:hint="eastAsia" w:ascii="仿宋" w:hAnsi="仿宋" w:eastAsia="仿宋" w:cs="仿宋"/>
                <w:bCs/>
                <w:kern w:val="0"/>
                <w:sz w:val="24"/>
                <w:szCs w:val="24"/>
              </w:rPr>
              <w:t>级，无裂缝、鼓泡、变色、起皱，密度≥</w:t>
            </w:r>
            <w:r>
              <w:rPr>
                <w:rFonts w:ascii="仿宋" w:hAnsi="仿宋" w:eastAsia="仿宋" w:cs="仿宋"/>
                <w:bCs/>
                <w:kern w:val="0"/>
                <w:sz w:val="24"/>
                <w:szCs w:val="24"/>
              </w:rPr>
              <w:t>0.80g/cm</w:t>
            </w:r>
            <w:r>
              <w:rPr>
                <w:rFonts w:eastAsia="仿宋" w:cs="Calibri"/>
                <w:bCs/>
                <w:kern w:val="0"/>
                <w:sz w:val="24"/>
                <w:szCs w:val="24"/>
              </w:rPr>
              <w:t>³</w:t>
            </w:r>
            <w:r>
              <w:rPr>
                <w:rFonts w:hint="eastAsia" w:ascii="仿宋" w:hAnsi="仿宋" w:eastAsia="仿宋" w:cs="仿宋"/>
                <w:bCs/>
                <w:kern w:val="0"/>
                <w:sz w:val="24"/>
                <w:szCs w:val="24"/>
              </w:rPr>
              <w:t>，板面握钉力≥</w:t>
            </w:r>
            <w:r>
              <w:rPr>
                <w:rFonts w:ascii="仿宋" w:hAnsi="仿宋" w:eastAsia="仿宋" w:cs="仿宋"/>
                <w:bCs/>
                <w:kern w:val="0"/>
                <w:sz w:val="24"/>
                <w:szCs w:val="24"/>
              </w:rPr>
              <w:t>1250N</w:t>
            </w:r>
            <w:r>
              <w:rPr>
                <w:rFonts w:hint="eastAsia" w:ascii="仿宋" w:hAnsi="仿宋" w:eastAsia="仿宋" w:cs="仿宋"/>
                <w:bCs/>
                <w:kern w:val="0"/>
                <w:sz w:val="24"/>
                <w:szCs w:val="24"/>
              </w:rPr>
              <w:t>，板边握钉力≥</w:t>
            </w:r>
            <w:r>
              <w:rPr>
                <w:rFonts w:ascii="仿宋" w:hAnsi="仿宋" w:eastAsia="仿宋" w:cs="仿宋"/>
                <w:bCs/>
                <w:kern w:val="0"/>
                <w:sz w:val="24"/>
                <w:szCs w:val="24"/>
              </w:rPr>
              <w:t>950N</w:t>
            </w:r>
            <w:r>
              <w:rPr>
                <w:rFonts w:hint="eastAsia" w:ascii="仿宋" w:hAnsi="仿宋" w:eastAsia="仿宋" w:cs="仿宋"/>
                <w:bCs/>
                <w:kern w:val="0"/>
                <w:sz w:val="24"/>
                <w:szCs w:val="24"/>
              </w:rPr>
              <w:t>。桌面颜色与原桌面颜色保持一致。（提供</w:t>
            </w:r>
            <w:r>
              <w:rPr>
                <w:rFonts w:ascii="仿宋" w:hAnsi="仿宋" w:eastAsia="仿宋" w:cs="仿宋"/>
                <w:bCs/>
                <w:kern w:val="0"/>
                <w:sz w:val="24"/>
                <w:szCs w:val="24"/>
              </w:rPr>
              <w:t>2020</w:t>
            </w:r>
            <w:r>
              <w:rPr>
                <w:rFonts w:hint="eastAsia" w:ascii="仿宋" w:hAnsi="仿宋" w:eastAsia="仿宋" w:cs="仿宋"/>
                <w:bCs/>
                <w:kern w:val="0"/>
                <w:sz w:val="24"/>
                <w:szCs w:val="24"/>
              </w:rPr>
              <w:t>年以来的符合该技术参数的检验检测报告复印件，加盖投标人鲜章）</w:t>
            </w:r>
          </w:p>
          <w:p>
            <w:pPr>
              <w:pStyle w:val="31"/>
              <w:widowControl/>
              <w:ind w:firstLine="0" w:firstLineChars="0"/>
              <w:jc w:val="left"/>
              <w:textAlignment w:val="center"/>
              <w:rPr>
                <w:rFonts w:ascii="仿宋" w:hAnsi="仿宋" w:eastAsia="仿宋" w:cs="仿宋"/>
                <w:bCs/>
                <w:kern w:val="0"/>
                <w:sz w:val="24"/>
                <w:szCs w:val="24"/>
              </w:rPr>
            </w:pPr>
            <w:r>
              <w:rPr>
                <w:rFonts w:ascii="仿宋" w:hAnsi="仿宋" w:eastAsia="仿宋" w:cs="仿宋"/>
                <w:bCs/>
                <w:kern w:val="0"/>
                <w:sz w:val="24"/>
                <w:szCs w:val="24"/>
              </w:rPr>
              <w:t>5.</w:t>
            </w:r>
            <w:r>
              <w:rPr>
                <w:rFonts w:hint="eastAsia" w:ascii="仿宋" w:hAnsi="仿宋" w:eastAsia="仿宋" w:cs="仿宋"/>
                <w:bCs/>
                <w:kern w:val="0"/>
                <w:sz w:val="24"/>
                <w:szCs w:val="24"/>
              </w:rPr>
              <w:t>▲所有维修改造用的家具五金配件应符合金属家具通用技术要求，并提供</w:t>
            </w:r>
            <w:r>
              <w:rPr>
                <w:rFonts w:ascii="仿宋" w:hAnsi="仿宋" w:eastAsia="仿宋" w:cs="仿宋"/>
                <w:bCs/>
                <w:kern w:val="0"/>
                <w:sz w:val="24"/>
                <w:szCs w:val="24"/>
              </w:rPr>
              <w:t>2020</w:t>
            </w:r>
            <w:r>
              <w:rPr>
                <w:rFonts w:hint="eastAsia" w:ascii="仿宋" w:hAnsi="仿宋" w:eastAsia="仿宋" w:cs="仿宋"/>
                <w:bCs/>
                <w:kern w:val="0"/>
                <w:sz w:val="24"/>
                <w:szCs w:val="24"/>
              </w:rPr>
              <w:t>年以来的三合一连接件、锣丝、尼龙脚垫、铰链、滑轨、锁具、拉手的检测报告复印件，共</w:t>
            </w:r>
            <w:r>
              <w:rPr>
                <w:rFonts w:ascii="仿宋" w:hAnsi="仿宋" w:eastAsia="仿宋" w:cs="仿宋"/>
                <w:bCs/>
                <w:kern w:val="0"/>
                <w:sz w:val="24"/>
                <w:szCs w:val="24"/>
              </w:rPr>
              <w:t>7</w:t>
            </w:r>
            <w:r>
              <w:rPr>
                <w:rFonts w:hint="eastAsia" w:ascii="仿宋" w:hAnsi="仿宋" w:eastAsia="仿宋" w:cs="仿宋"/>
                <w:bCs/>
                <w:kern w:val="0"/>
                <w:sz w:val="24"/>
                <w:szCs w:val="24"/>
              </w:rPr>
              <w:t>份。</w:t>
            </w:r>
          </w:p>
        </w:tc>
        <w:tc>
          <w:tcPr>
            <w:tcW w:w="8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实物</w:t>
            </w:r>
            <w:r>
              <w:rPr>
                <w:rFonts w:ascii="仿宋" w:hAnsi="仿宋" w:eastAsia="仿宋" w:cs="仿宋"/>
                <w:bCs/>
                <w:kern w:val="0"/>
                <w:sz w:val="24"/>
              </w:rPr>
              <w:t xml:space="preserve"> </w:t>
            </w:r>
            <w:r>
              <w:rPr>
                <w:rFonts w:hint="eastAsia" w:ascii="仿宋" w:hAnsi="仿宋" w:eastAsia="仿宋" w:cs="仿宋"/>
                <w:bCs/>
                <w:kern w:val="0"/>
                <w:sz w:val="24"/>
              </w:rPr>
              <w:t>图（见附件一）</w:t>
            </w:r>
          </w:p>
        </w:tc>
      </w:tr>
      <w:bookmarkEnd w:id="4"/>
      <w:tr>
        <w:tblPrEx>
          <w:tblCellMar>
            <w:top w:w="0" w:type="dxa"/>
            <w:left w:w="108" w:type="dxa"/>
            <w:bottom w:w="0" w:type="dxa"/>
            <w:right w:w="108" w:type="dxa"/>
          </w:tblCellMar>
        </w:tblPrEx>
        <w:trPr>
          <w:trHeight w:val="667" w:hRule="atLeast"/>
        </w:trPr>
        <w:tc>
          <w:tcPr>
            <w:tcW w:w="7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2</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kern w:val="0"/>
                <w:sz w:val="24"/>
              </w:rPr>
              <w:t>6</w:t>
            </w:r>
            <w:r>
              <w:rPr>
                <w:rFonts w:hint="eastAsia" w:ascii="仿宋" w:hAnsi="仿宋" w:eastAsia="仿宋" w:cs="仿宋"/>
                <w:kern w:val="0"/>
                <w:sz w:val="24"/>
              </w:rPr>
              <w:t>人间公寓床二（木质衣柜）</w:t>
            </w:r>
          </w:p>
        </w:tc>
        <w:tc>
          <w:tcPr>
            <w:tcW w:w="687"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1614</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4556" w:type="dxa"/>
            <w:tcBorders>
              <w:top w:val="single" w:color="000000" w:sz="4" w:space="0"/>
              <w:left w:val="single" w:color="000000" w:sz="4" w:space="0"/>
              <w:bottom w:val="single" w:color="000000" w:sz="4" w:space="0"/>
              <w:right w:val="single" w:color="000000" w:sz="4" w:space="0"/>
            </w:tcBorders>
            <w:vAlign w:val="center"/>
          </w:tcPr>
          <w:p>
            <w:pPr>
              <w:pStyle w:val="31"/>
              <w:widowControl/>
              <w:ind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结构说明：该型公寓床为学校旧校区学生宿舍使用，一套为三人住宿使用，其床体为铁质，书架、衣柜为木质。</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1.</w:t>
            </w:r>
            <w:r>
              <w:rPr>
                <w:rFonts w:hint="eastAsia" w:ascii="仿宋" w:hAnsi="仿宋" w:eastAsia="仿宋" w:cs="仿宋"/>
                <w:bCs/>
                <w:kern w:val="0"/>
                <w:sz w:val="24"/>
                <w:szCs w:val="24"/>
              </w:rPr>
              <w:t>服务要求：将该型公寓床拆除、打包、运输、搬迁至学校新校区学生宿舍并重新完成一套三人位的组装，再通过维修确保质量及稳定性，满足住宿使用及安全要求。</w:t>
            </w:r>
            <w:r>
              <w:rPr>
                <w:rFonts w:hint="eastAsia" w:ascii="仿宋" w:hAnsi="仿宋" w:eastAsia="仿宋" w:cs="仿宋"/>
                <w:b/>
                <w:bCs/>
                <w:kern w:val="0"/>
                <w:sz w:val="24"/>
                <w:szCs w:val="24"/>
              </w:rPr>
              <w:t>（木质衣柜不搬迁）</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2.</w:t>
            </w:r>
            <w:r>
              <w:rPr>
                <w:rFonts w:hint="eastAsia" w:ascii="仿宋" w:hAnsi="仿宋" w:eastAsia="仿宋" w:cs="仿宋"/>
                <w:bCs/>
                <w:kern w:val="0"/>
                <w:sz w:val="24"/>
                <w:szCs w:val="24"/>
              </w:rPr>
              <w:t>包装要求：采用优质塑料气泡膜包装，避免运输、搬运过程中对家具表面的磨伤、擦伤，确保每套三人位公寓床能完整使用。（包含：床体主框架、床板、床垫、蚊帐架、床下柜、书桌、书架、公寓椅等）</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3.</w:t>
            </w:r>
            <w:r>
              <w:rPr>
                <w:rFonts w:hint="eastAsia" w:ascii="仿宋" w:hAnsi="仿宋" w:eastAsia="仿宋" w:cs="仿宋"/>
                <w:bCs/>
                <w:kern w:val="0"/>
                <w:sz w:val="24"/>
                <w:szCs w:val="24"/>
              </w:rPr>
              <w:t>床体、公寓椅维修材质要求：材质要求防锈耐腐蚀。焊接处无脱焊、虚焊、焊穿、错位；无夹渣、气孔、焊瘤、焊丝头、咬边、飞溅；焊疤表面波纹应均匀、高低之差符合标准。喷涂层的涂层应无漏喷、锈蚀；涂层应光滑均匀，色泽一致，应无流挂、疙瘩、皱皮、飞漆等缺陷，涂层无漏喷、锈蚀和脱色、掉色现象；涂层光滑均匀、色泽应与该型公寓床原色泽一致，无流挂、疙瘩、皱皮、飞漆缺陷；硬度≥</w:t>
            </w:r>
            <w:r>
              <w:rPr>
                <w:rFonts w:ascii="仿宋" w:hAnsi="仿宋" w:eastAsia="仿宋" w:cs="仿宋"/>
                <w:bCs/>
                <w:kern w:val="0"/>
                <w:sz w:val="24"/>
                <w:szCs w:val="24"/>
              </w:rPr>
              <w:t>4H</w:t>
            </w:r>
            <w:r>
              <w:rPr>
                <w:rFonts w:hint="eastAsia" w:ascii="仿宋" w:hAnsi="仿宋" w:eastAsia="仿宋" w:cs="仿宋"/>
                <w:bCs/>
                <w:kern w:val="0"/>
                <w:sz w:val="24"/>
                <w:szCs w:val="24"/>
              </w:rPr>
              <w:t>，附着力</w:t>
            </w:r>
            <w:r>
              <w:rPr>
                <w:rFonts w:ascii="仿宋" w:hAnsi="仿宋" w:eastAsia="仿宋" w:cs="仿宋"/>
                <w:bCs/>
                <w:kern w:val="0"/>
                <w:sz w:val="24"/>
                <w:szCs w:val="24"/>
              </w:rPr>
              <w:t>1</w:t>
            </w:r>
            <w:r>
              <w:rPr>
                <w:rFonts w:hint="eastAsia" w:ascii="仿宋" w:hAnsi="仿宋" w:eastAsia="仿宋" w:cs="仿宋"/>
                <w:bCs/>
                <w:kern w:val="0"/>
                <w:sz w:val="24"/>
                <w:szCs w:val="24"/>
              </w:rPr>
              <w:t>级。</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4.</w:t>
            </w:r>
            <w:r>
              <w:rPr>
                <w:rFonts w:hint="eastAsia" w:ascii="仿宋" w:hAnsi="仿宋" w:eastAsia="仿宋" w:cs="仿宋"/>
                <w:bCs/>
                <w:kern w:val="0"/>
                <w:sz w:val="24"/>
                <w:szCs w:val="24"/>
              </w:rPr>
              <w:t>▲木质床下柜、书桌、书架维修材质要求：采用实木颗粒板基材，三聚氰胺板饰面，符合</w:t>
            </w:r>
            <w:r>
              <w:rPr>
                <w:rFonts w:ascii="仿宋" w:hAnsi="仿宋" w:eastAsia="仿宋" w:cs="仿宋"/>
                <w:bCs/>
                <w:kern w:val="0"/>
                <w:sz w:val="24"/>
                <w:szCs w:val="24"/>
              </w:rPr>
              <w:t>GB/T15102-2017</w:t>
            </w:r>
            <w:r>
              <w:rPr>
                <w:rFonts w:hint="eastAsia" w:ascii="仿宋" w:hAnsi="仿宋" w:eastAsia="仿宋" w:cs="仿宋"/>
                <w:bCs/>
                <w:kern w:val="0"/>
                <w:sz w:val="24"/>
                <w:szCs w:val="24"/>
              </w:rPr>
              <w:t>浸渍胶膜纸饰面纤维板和刨花板、</w:t>
            </w:r>
            <w:r>
              <w:rPr>
                <w:rFonts w:ascii="仿宋" w:hAnsi="仿宋" w:eastAsia="仿宋" w:cs="仿宋"/>
                <w:bCs/>
                <w:kern w:val="0"/>
                <w:sz w:val="24"/>
                <w:szCs w:val="24"/>
              </w:rPr>
              <w:t>GB18580-2017</w:t>
            </w:r>
            <w:r>
              <w:rPr>
                <w:rFonts w:hint="eastAsia" w:ascii="仿宋" w:hAnsi="仿宋" w:eastAsia="仿宋" w:cs="仿宋"/>
                <w:bCs/>
                <w:kern w:val="0"/>
                <w:sz w:val="24"/>
                <w:szCs w:val="24"/>
              </w:rPr>
              <w:t>室内装饰装修材料人造板及其制品中甲醛释放量标准，含水率</w:t>
            </w:r>
            <w:r>
              <w:rPr>
                <w:rFonts w:ascii="仿宋" w:hAnsi="仿宋" w:eastAsia="仿宋" w:cs="仿宋"/>
                <w:bCs/>
                <w:kern w:val="0"/>
                <w:sz w:val="24"/>
                <w:szCs w:val="24"/>
              </w:rPr>
              <w:t>3-13%,24h</w:t>
            </w:r>
            <w:r>
              <w:rPr>
                <w:rFonts w:hint="eastAsia" w:ascii="仿宋" w:hAnsi="仿宋" w:eastAsia="仿宋" w:cs="仿宋"/>
                <w:bCs/>
                <w:kern w:val="0"/>
                <w:sz w:val="24"/>
                <w:szCs w:val="24"/>
              </w:rPr>
              <w:t>吸水厚度膨胀率≦</w:t>
            </w:r>
            <w:r>
              <w:rPr>
                <w:rFonts w:ascii="仿宋" w:hAnsi="仿宋" w:eastAsia="仿宋" w:cs="仿宋"/>
                <w:bCs/>
                <w:kern w:val="0"/>
                <w:sz w:val="24"/>
                <w:szCs w:val="24"/>
              </w:rPr>
              <w:t>6.5%,</w:t>
            </w:r>
            <w:r>
              <w:rPr>
                <w:rFonts w:hint="eastAsia" w:ascii="仿宋" w:hAnsi="仿宋" w:eastAsia="仿宋" w:cs="仿宋"/>
                <w:bCs/>
                <w:kern w:val="0"/>
                <w:sz w:val="24"/>
                <w:szCs w:val="24"/>
              </w:rPr>
              <w:t>静曲强度≥</w:t>
            </w:r>
            <w:r>
              <w:rPr>
                <w:rFonts w:ascii="仿宋" w:hAnsi="仿宋" w:eastAsia="仿宋" w:cs="仿宋"/>
                <w:bCs/>
                <w:kern w:val="0"/>
                <w:sz w:val="24"/>
                <w:szCs w:val="24"/>
              </w:rPr>
              <w:t>40MPa,</w:t>
            </w:r>
            <w:r>
              <w:rPr>
                <w:rFonts w:hint="eastAsia" w:ascii="仿宋" w:hAnsi="仿宋" w:eastAsia="仿宋" w:cs="仿宋"/>
                <w:bCs/>
                <w:kern w:val="0"/>
                <w:sz w:val="24"/>
                <w:szCs w:val="24"/>
              </w:rPr>
              <w:t>弹性模量≥</w:t>
            </w:r>
            <w:r>
              <w:rPr>
                <w:rFonts w:ascii="仿宋" w:hAnsi="仿宋" w:eastAsia="仿宋" w:cs="仿宋"/>
                <w:bCs/>
                <w:kern w:val="0"/>
                <w:sz w:val="24"/>
                <w:szCs w:val="24"/>
              </w:rPr>
              <w:t>3500MPa</w:t>
            </w:r>
            <w:r>
              <w:rPr>
                <w:rFonts w:hint="eastAsia" w:ascii="仿宋" w:hAnsi="仿宋" w:eastAsia="仿宋" w:cs="仿宋"/>
                <w:bCs/>
                <w:kern w:val="0"/>
                <w:sz w:val="24"/>
                <w:szCs w:val="24"/>
              </w:rPr>
              <w:t>，内结合强度≥</w:t>
            </w:r>
            <w:r>
              <w:rPr>
                <w:rFonts w:ascii="仿宋" w:hAnsi="仿宋" w:eastAsia="仿宋" w:cs="仿宋"/>
                <w:bCs/>
                <w:kern w:val="0"/>
                <w:sz w:val="24"/>
                <w:szCs w:val="24"/>
              </w:rPr>
              <w:t>0.65MPa</w:t>
            </w:r>
            <w:r>
              <w:rPr>
                <w:rFonts w:hint="eastAsia" w:ascii="仿宋" w:hAnsi="仿宋" w:eastAsia="仿宋" w:cs="仿宋"/>
                <w:bCs/>
                <w:kern w:val="0"/>
                <w:sz w:val="24"/>
                <w:szCs w:val="24"/>
              </w:rPr>
              <w:t>，表面胶合强度≥</w:t>
            </w:r>
            <w:r>
              <w:rPr>
                <w:rFonts w:ascii="仿宋" w:hAnsi="仿宋" w:eastAsia="仿宋" w:cs="仿宋"/>
                <w:bCs/>
                <w:kern w:val="0"/>
                <w:sz w:val="24"/>
                <w:szCs w:val="24"/>
              </w:rPr>
              <w:t>0.8MPa,</w:t>
            </w:r>
            <w:r>
              <w:rPr>
                <w:rFonts w:hint="eastAsia" w:ascii="仿宋" w:hAnsi="仿宋" w:eastAsia="仿宋" w:cs="仿宋"/>
                <w:bCs/>
                <w:kern w:val="0"/>
                <w:sz w:val="24"/>
                <w:szCs w:val="24"/>
              </w:rPr>
              <w:t>甲醛释放量≦</w:t>
            </w:r>
            <w:r>
              <w:rPr>
                <w:rFonts w:ascii="仿宋" w:hAnsi="仿宋" w:eastAsia="仿宋" w:cs="仿宋"/>
                <w:bCs/>
                <w:kern w:val="0"/>
                <w:sz w:val="24"/>
                <w:szCs w:val="24"/>
              </w:rPr>
              <w:t>0.03mg/m</w:t>
            </w:r>
            <w:r>
              <w:rPr>
                <w:rFonts w:hint="eastAsia" w:ascii="宋体" w:hAnsi="宋体" w:cs="宋体"/>
                <w:bCs/>
                <w:kern w:val="0"/>
                <w:sz w:val="24"/>
                <w:szCs w:val="24"/>
              </w:rPr>
              <w:t>³</w:t>
            </w:r>
            <w:r>
              <w:rPr>
                <w:rFonts w:hint="eastAsia" w:ascii="仿宋" w:hAnsi="仿宋" w:eastAsia="仿宋" w:cs="仿宋"/>
                <w:bCs/>
                <w:kern w:val="0"/>
                <w:sz w:val="24"/>
                <w:szCs w:val="24"/>
              </w:rPr>
              <w:t>，表面磨耗值≦</w:t>
            </w:r>
            <w:r>
              <w:rPr>
                <w:rFonts w:ascii="仿宋" w:hAnsi="仿宋" w:eastAsia="仿宋" w:cs="仿宋"/>
                <w:bCs/>
                <w:kern w:val="0"/>
                <w:sz w:val="24"/>
                <w:szCs w:val="24"/>
              </w:rPr>
              <w:t>20mg/100r</w:t>
            </w:r>
            <w:r>
              <w:rPr>
                <w:rFonts w:hint="eastAsia" w:ascii="仿宋" w:hAnsi="仿宋" w:eastAsia="仿宋" w:cs="仿宋"/>
                <w:bCs/>
                <w:kern w:val="0"/>
                <w:sz w:val="24"/>
                <w:szCs w:val="24"/>
              </w:rPr>
              <w:t>，无露底现象，表面耐香烟灼烧、耐干热、耐污染腐蚀不低于</w:t>
            </w:r>
            <w:r>
              <w:rPr>
                <w:rFonts w:ascii="仿宋" w:hAnsi="仿宋" w:eastAsia="仿宋" w:cs="仿宋"/>
                <w:bCs/>
                <w:kern w:val="0"/>
                <w:sz w:val="24"/>
                <w:szCs w:val="24"/>
              </w:rPr>
              <w:t>4</w:t>
            </w:r>
            <w:r>
              <w:rPr>
                <w:rFonts w:hint="eastAsia" w:ascii="仿宋" w:hAnsi="仿宋" w:eastAsia="仿宋" w:cs="仿宋"/>
                <w:bCs/>
                <w:kern w:val="0"/>
                <w:sz w:val="24"/>
                <w:szCs w:val="24"/>
              </w:rPr>
              <w:t>级，无裂缝、鼓泡、变色、起皱，密度≥</w:t>
            </w:r>
            <w:r>
              <w:rPr>
                <w:rFonts w:ascii="仿宋" w:hAnsi="仿宋" w:eastAsia="仿宋" w:cs="仿宋"/>
                <w:bCs/>
                <w:kern w:val="0"/>
                <w:sz w:val="24"/>
                <w:szCs w:val="24"/>
              </w:rPr>
              <w:t>0.80g/cm</w:t>
            </w:r>
            <w:r>
              <w:rPr>
                <w:rFonts w:hint="eastAsia" w:ascii="宋体" w:hAnsi="宋体" w:cs="宋体"/>
                <w:bCs/>
                <w:kern w:val="0"/>
                <w:sz w:val="24"/>
                <w:szCs w:val="24"/>
              </w:rPr>
              <w:t>³</w:t>
            </w:r>
            <w:r>
              <w:rPr>
                <w:rFonts w:hint="eastAsia" w:ascii="仿宋" w:hAnsi="仿宋" w:eastAsia="仿宋" w:cs="仿宋"/>
                <w:bCs/>
                <w:kern w:val="0"/>
                <w:sz w:val="24"/>
                <w:szCs w:val="24"/>
              </w:rPr>
              <w:t>，板面握钉力≥</w:t>
            </w:r>
            <w:r>
              <w:rPr>
                <w:rFonts w:ascii="仿宋" w:hAnsi="仿宋" w:eastAsia="仿宋" w:cs="仿宋"/>
                <w:bCs/>
                <w:kern w:val="0"/>
                <w:sz w:val="24"/>
                <w:szCs w:val="24"/>
              </w:rPr>
              <w:t>1250N</w:t>
            </w:r>
            <w:r>
              <w:rPr>
                <w:rFonts w:hint="eastAsia" w:ascii="仿宋" w:hAnsi="仿宋" w:eastAsia="仿宋" w:cs="仿宋"/>
                <w:bCs/>
                <w:kern w:val="0"/>
                <w:sz w:val="24"/>
                <w:szCs w:val="24"/>
              </w:rPr>
              <w:t>，板边握钉力≥</w:t>
            </w:r>
            <w:r>
              <w:rPr>
                <w:rFonts w:ascii="仿宋" w:hAnsi="仿宋" w:eastAsia="仿宋" w:cs="仿宋"/>
                <w:bCs/>
                <w:kern w:val="0"/>
                <w:sz w:val="24"/>
                <w:szCs w:val="24"/>
              </w:rPr>
              <w:t>950N</w:t>
            </w:r>
            <w:r>
              <w:rPr>
                <w:rFonts w:hint="eastAsia" w:ascii="仿宋" w:hAnsi="仿宋" w:eastAsia="仿宋" w:cs="仿宋"/>
                <w:bCs/>
                <w:kern w:val="0"/>
                <w:sz w:val="24"/>
                <w:szCs w:val="24"/>
              </w:rPr>
              <w:t>。面板颜色与原面板颜色保持一致。（提供</w:t>
            </w:r>
            <w:r>
              <w:rPr>
                <w:rFonts w:ascii="仿宋" w:hAnsi="仿宋" w:eastAsia="仿宋" w:cs="仿宋"/>
                <w:bCs/>
                <w:kern w:val="0"/>
                <w:sz w:val="24"/>
                <w:szCs w:val="24"/>
              </w:rPr>
              <w:t>2020</w:t>
            </w:r>
            <w:r>
              <w:rPr>
                <w:rFonts w:hint="eastAsia" w:ascii="仿宋" w:hAnsi="仿宋" w:eastAsia="仿宋" w:cs="仿宋"/>
                <w:bCs/>
                <w:kern w:val="0"/>
                <w:sz w:val="24"/>
                <w:szCs w:val="24"/>
              </w:rPr>
              <w:t>年以来的符合该技术参数的检验检测报告复印件，加盖投标人鲜章）</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5.</w:t>
            </w:r>
            <w:r>
              <w:rPr>
                <w:rFonts w:hint="eastAsia" w:ascii="仿宋" w:hAnsi="仿宋" w:eastAsia="仿宋" w:cs="仿宋"/>
                <w:bCs/>
                <w:kern w:val="0"/>
                <w:sz w:val="24"/>
                <w:szCs w:val="24"/>
              </w:rPr>
              <w:t>▲所有维修改造用的家具五金配件应符合金属家具通用技术要求，并提供</w:t>
            </w:r>
            <w:r>
              <w:rPr>
                <w:rFonts w:ascii="仿宋" w:hAnsi="仿宋" w:eastAsia="仿宋" w:cs="仿宋"/>
                <w:bCs/>
                <w:kern w:val="0"/>
                <w:sz w:val="24"/>
                <w:szCs w:val="24"/>
              </w:rPr>
              <w:t>2020</w:t>
            </w:r>
            <w:r>
              <w:rPr>
                <w:rFonts w:hint="eastAsia" w:ascii="仿宋" w:hAnsi="仿宋" w:eastAsia="仿宋" w:cs="仿宋"/>
                <w:bCs/>
                <w:kern w:val="0"/>
                <w:sz w:val="24"/>
                <w:szCs w:val="24"/>
              </w:rPr>
              <w:t>年以来的三合一连接件、锣丝、尼龙脚垫、铰链、滑轨、锁具、拉手的检测报告复印件，共</w:t>
            </w:r>
            <w:r>
              <w:rPr>
                <w:rFonts w:ascii="仿宋" w:hAnsi="仿宋" w:eastAsia="仿宋" w:cs="仿宋"/>
                <w:bCs/>
                <w:kern w:val="0"/>
                <w:sz w:val="24"/>
                <w:szCs w:val="24"/>
              </w:rPr>
              <w:t>7</w:t>
            </w:r>
            <w:r>
              <w:rPr>
                <w:rFonts w:hint="eastAsia" w:ascii="仿宋" w:hAnsi="仿宋" w:eastAsia="仿宋" w:cs="仿宋"/>
                <w:bCs/>
                <w:kern w:val="0"/>
                <w:sz w:val="24"/>
                <w:szCs w:val="24"/>
              </w:rPr>
              <w:t>份。</w:t>
            </w:r>
          </w:p>
        </w:tc>
        <w:tc>
          <w:tcPr>
            <w:tcW w:w="8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实物</w:t>
            </w:r>
            <w:r>
              <w:rPr>
                <w:rFonts w:ascii="仿宋" w:hAnsi="仿宋" w:eastAsia="仿宋" w:cs="仿宋"/>
                <w:bCs/>
                <w:kern w:val="0"/>
                <w:sz w:val="24"/>
              </w:rPr>
              <w:t xml:space="preserve"> </w:t>
            </w:r>
            <w:r>
              <w:rPr>
                <w:rFonts w:hint="eastAsia" w:ascii="仿宋" w:hAnsi="仿宋" w:eastAsia="仿宋" w:cs="仿宋"/>
                <w:bCs/>
                <w:kern w:val="0"/>
                <w:sz w:val="24"/>
              </w:rPr>
              <w:t>图（见附件二）</w:t>
            </w:r>
          </w:p>
        </w:tc>
      </w:tr>
      <w:tr>
        <w:tblPrEx>
          <w:tblCellMar>
            <w:top w:w="0" w:type="dxa"/>
            <w:left w:w="108" w:type="dxa"/>
            <w:bottom w:w="0" w:type="dxa"/>
            <w:right w:w="108" w:type="dxa"/>
          </w:tblCellMar>
        </w:tblPrEx>
        <w:trPr>
          <w:trHeight w:val="667" w:hRule="atLeast"/>
        </w:trPr>
        <w:tc>
          <w:tcPr>
            <w:tcW w:w="7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3</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铁质衣柜</w:t>
            </w:r>
          </w:p>
        </w:tc>
        <w:tc>
          <w:tcPr>
            <w:tcW w:w="687"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1474</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个</w:t>
            </w:r>
          </w:p>
        </w:tc>
        <w:tc>
          <w:tcPr>
            <w:tcW w:w="455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技术参数：</w:t>
            </w:r>
          </w:p>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1.</w:t>
            </w:r>
            <w:r>
              <w:rPr>
                <w:rFonts w:hint="eastAsia" w:ascii="仿宋" w:hAnsi="仿宋" w:eastAsia="仿宋" w:cs="仿宋"/>
                <w:bCs/>
                <w:kern w:val="0"/>
                <w:sz w:val="24"/>
              </w:rPr>
              <w:t>产品规格：宽</w:t>
            </w:r>
            <w:r>
              <w:rPr>
                <w:rFonts w:ascii="仿宋" w:hAnsi="仿宋" w:eastAsia="仿宋" w:cs="仿宋"/>
                <w:bCs/>
                <w:kern w:val="0"/>
                <w:sz w:val="24"/>
              </w:rPr>
              <w:t>700*</w:t>
            </w:r>
            <w:r>
              <w:rPr>
                <w:rFonts w:hint="eastAsia" w:ascii="仿宋" w:hAnsi="仿宋" w:eastAsia="仿宋" w:cs="仿宋"/>
                <w:bCs/>
                <w:kern w:val="0"/>
                <w:sz w:val="24"/>
              </w:rPr>
              <w:t>深</w:t>
            </w:r>
            <w:r>
              <w:rPr>
                <w:rFonts w:ascii="仿宋" w:hAnsi="仿宋" w:eastAsia="仿宋" w:cs="仿宋"/>
                <w:bCs/>
                <w:kern w:val="0"/>
                <w:sz w:val="24"/>
              </w:rPr>
              <w:t>600*</w:t>
            </w:r>
            <w:r>
              <w:rPr>
                <w:rFonts w:hint="eastAsia" w:ascii="仿宋" w:hAnsi="仿宋" w:eastAsia="仿宋" w:cs="仿宋"/>
                <w:bCs/>
                <w:kern w:val="0"/>
                <w:sz w:val="24"/>
              </w:rPr>
              <w:t>高</w:t>
            </w:r>
            <w:r>
              <w:rPr>
                <w:rFonts w:ascii="仿宋" w:hAnsi="仿宋" w:eastAsia="仿宋" w:cs="仿宋"/>
                <w:bCs/>
                <w:kern w:val="0"/>
                <w:sz w:val="24"/>
              </w:rPr>
              <w:t>1800</w:t>
            </w:r>
            <w:r>
              <w:rPr>
                <w:rFonts w:hint="eastAsia" w:ascii="仿宋" w:hAnsi="仿宋" w:eastAsia="仿宋" w:cs="仿宋"/>
                <w:bCs/>
                <w:kern w:val="0"/>
                <w:sz w:val="24"/>
              </w:rPr>
              <w:t>，分成三人使用，每个柜子对开门，每层隔板下面带承重加强筋，带挂扣锁。</w:t>
            </w:r>
          </w:p>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2.</w:t>
            </w:r>
            <w:r>
              <w:rPr>
                <w:rFonts w:hint="eastAsia" w:ascii="仿宋" w:hAnsi="仿宋" w:eastAsia="仿宋" w:cs="仿宋"/>
                <w:bCs/>
                <w:kern w:val="0"/>
                <w:sz w:val="24"/>
              </w:rPr>
              <w:t>柜体及隔板均采用厚度≥</w:t>
            </w:r>
            <w:r>
              <w:rPr>
                <w:rFonts w:ascii="仿宋" w:hAnsi="仿宋" w:eastAsia="仿宋" w:cs="仿宋"/>
                <w:bCs/>
                <w:kern w:val="0"/>
                <w:sz w:val="24"/>
              </w:rPr>
              <w:t>0.8mm</w:t>
            </w:r>
            <w:r>
              <w:rPr>
                <w:rFonts w:hint="eastAsia" w:ascii="仿宋" w:hAnsi="仿宋" w:eastAsia="仿宋" w:cs="仿宋"/>
                <w:bCs/>
                <w:kern w:val="0"/>
                <w:sz w:val="24"/>
              </w:rPr>
              <w:t>冷轧板钢板</w:t>
            </w:r>
            <w:r>
              <w:rPr>
                <w:rFonts w:ascii="仿宋" w:hAnsi="仿宋" w:eastAsia="仿宋" w:cs="仿宋"/>
                <w:bCs/>
                <w:kern w:val="0"/>
                <w:sz w:val="24"/>
              </w:rPr>
              <w:t>,</w:t>
            </w:r>
            <w:r>
              <w:rPr>
                <w:rFonts w:hint="eastAsia" w:ascii="仿宋" w:hAnsi="仿宋" w:eastAsia="仿宋" w:cs="仿宋"/>
                <w:bCs/>
                <w:kern w:val="0"/>
                <w:sz w:val="24"/>
              </w:rPr>
              <w:t>经脱脂、水洗、酸洗、磷化、钝化工艺，再喷涂环氧聚脂环保粉末，无甲醛，无异味，具备防潮、耐腐蚀功能；</w:t>
            </w:r>
          </w:p>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3.</w:t>
            </w:r>
            <w:r>
              <w:rPr>
                <w:rFonts w:hint="eastAsia" w:ascii="仿宋" w:hAnsi="仿宋" w:eastAsia="仿宋" w:cs="仿宋"/>
                <w:bCs/>
                <w:kern w:val="0"/>
                <w:sz w:val="24"/>
              </w:rPr>
              <w:t>着地平稳性底脚与水平面的差值符合国家标准。</w:t>
            </w:r>
          </w:p>
          <w:p>
            <w:pPr>
              <w:widowControl/>
              <w:ind w:firstLine="0" w:firstLineChars="0"/>
              <w:textAlignment w:val="center"/>
              <w:rPr>
                <w:rFonts w:ascii="仿宋" w:hAnsi="仿宋" w:eastAsia="仿宋" w:cs="仿宋"/>
                <w:bCs/>
                <w:kern w:val="0"/>
                <w:sz w:val="24"/>
              </w:rPr>
            </w:pPr>
            <w:r>
              <w:rPr>
                <w:rFonts w:ascii="仿宋" w:hAnsi="仿宋" w:eastAsia="仿宋"/>
                <w:bCs/>
                <w:sz w:val="24"/>
              </w:rPr>
              <w:t>4.</w:t>
            </w:r>
            <w:r>
              <w:rPr>
                <w:rFonts w:hint="eastAsia" w:ascii="仿宋" w:hAnsi="仿宋" w:eastAsia="仿宋"/>
                <w:bCs/>
                <w:sz w:val="24"/>
              </w:rPr>
              <w:t>▲</w:t>
            </w:r>
            <w:r>
              <w:rPr>
                <w:rFonts w:hint="eastAsia" w:ascii="仿宋" w:hAnsi="仿宋" w:eastAsia="仿宋" w:cs="仿宋"/>
                <w:bCs/>
                <w:kern w:val="0"/>
                <w:sz w:val="24"/>
              </w:rPr>
              <w:t>塑粉：符合</w:t>
            </w:r>
            <w:r>
              <w:rPr>
                <w:rFonts w:ascii="仿宋" w:hAnsi="仿宋" w:eastAsia="仿宋" w:cs="仿宋"/>
                <w:bCs/>
                <w:kern w:val="0"/>
                <w:sz w:val="24"/>
              </w:rPr>
              <w:t>HG/T2006-2006</w:t>
            </w:r>
            <w:r>
              <w:rPr>
                <w:rFonts w:hint="eastAsia" w:ascii="仿宋" w:hAnsi="仿宋" w:eastAsia="仿宋" w:cs="仿宋"/>
                <w:bCs/>
                <w:kern w:val="0"/>
                <w:sz w:val="24"/>
              </w:rPr>
              <w:t>及</w:t>
            </w:r>
            <w:r>
              <w:rPr>
                <w:rFonts w:ascii="仿宋" w:hAnsi="仿宋" w:eastAsia="仿宋" w:cs="仿宋"/>
                <w:bCs/>
                <w:kern w:val="0"/>
                <w:sz w:val="24"/>
              </w:rPr>
              <w:t>GB/T3325-2017</w:t>
            </w:r>
            <w:r>
              <w:rPr>
                <w:rFonts w:hint="eastAsia" w:ascii="仿宋" w:hAnsi="仿宋" w:eastAsia="仿宋" w:cs="仿宋"/>
                <w:bCs/>
                <w:kern w:val="0"/>
                <w:sz w:val="24"/>
              </w:rPr>
              <w:t>检测标准，其中耐碱性</w:t>
            </w:r>
            <w:r>
              <w:rPr>
                <w:rFonts w:ascii="仿宋" w:hAnsi="仿宋" w:eastAsia="仿宋" w:cs="仿宋"/>
                <w:bCs/>
                <w:kern w:val="0"/>
                <w:sz w:val="24"/>
              </w:rPr>
              <w:t>240H</w:t>
            </w:r>
            <w:r>
              <w:rPr>
                <w:rFonts w:hint="eastAsia" w:ascii="仿宋" w:hAnsi="仿宋" w:eastAsia="仿宋" w:cs="仿宋"/>
                <w:bCs/>
                <w:kern w:val="0"/>
                <w:sz w:val="24"/>
              </w:rPr>
              <w:t>未见异常现象；耐湿热性</w:t>
            </w:r>
            <w:r>
              <w:rPr>
                <w:rFonts w:ascii="仿宋" w:hAnsi="仿宋" w:eastAsia="仿宋" w:cs="仿宋"/>
                <w:bCs/>
                <w:kern w:val="0"/>
                <w:sz w:val="24"/>
              </w:rPr>
              <w:t>500H</w:t>
            </w:r>
            <w:r>
              <w:rPr>
                <w:rFonts w:hint="eastAsia" w:ascii="仿宋" w:hAnsi="仿宋" w:eastAsia="仿宋" w:cs="仿宋"/>
                <w:bCs/>
                <w:kern w:val="0"/>
                <w:sz w:val="24"/>
              </w:rPr>
              <w:t>无锈蚀、起泡、开裂等现象。（提供</w:t>
            </w:r>
            <w:r>
              <w:rPr>
                <w:rFonts w:ascii="仿宋" w:hAnsi="仿宋" w:eastAsia="仿宋" w:cs="仿宋"/>
                <w:bCs/>
                <w:kern w:val="0"/>
                <w:sz w:val="24"/>
              </w:rPr>
              <w:t>2020</w:t>
            </w:r>
            <w:r>
              <w:rPr>
                <w:rFonts w:hint="eastAsia" w:ascii="仿宋" w:hAnsi="仿宋" w:eastAsia="仿宋" w:cs="仿宋"/>
                <w:bCs/>
                <w:kern w:val="0"/>
                <w:sz w:val="24"/>
              </w:rPr>
              <w:t>年以来的符合该技术参数的检验检测报告复印件）</w:t>
            </w:r>
          </w:p>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5.</w:t>
            </w:r>
            <w:r>
              <w:rPr>
                <w:rFonts w:hint="eastAsia" w:ascii="仿宋" w:hAnsi="仿宋" w:eastAsia="仿宋" w:cs="仿宋"/>
                <w:bCs/>
                <w:kern w:val="0"/>
                <w:sz w:val="24"/>
              </w:rPr>
              <w:t>外观要求：表面平整、端正、四角平行，无棱角、刃口、毛刺，各焊接部件打磨平整光滑，抛光均匀；焊接处无脱焊、虚焊、焊穿、错位；无夹渣、气孔、焊瘤、焊丝头、咬边、飞溅；焊疤表面波纹应均匀、高低之差应符合国家标准。喷涂层的涂层应无漏喷、锈蚀；涂层应光滑均匀，色泽一致，应无流挂、疙瘩、皱皮、飞漆等缺陷。</w:t>
            </w:r>
          </w:p>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6.</w:t>
            </w:r>
            <w:r>
              <w:rPr>
                <w:rFonts w:hint="eastAsia" w:ascii="仿宋" w:hAnsi="仿宋" w:eastAsia="仿宋" w:cs="仿宋"/>
                <w:bCs/>
                <w:kern w:val="0"/>
                <w:sz w:val="24"/>
              </w:rPr>
              <w:t>五金配件：所有五金配件符合</w:t>
            </w:r>
            <w:r>
              <w:rPr>
                <w:rFonts w:ascii="仿宋" w:hAnsi="仿宋" w:eastAsia="仿宋" w:cs="仿宋"/>
                <w:bCs/>
                <w:kern w:val="0"/>
                <w:sz w:val="24"/>
              </w:rPr>
              <w:t>GB/T3325-2017</w:t>
            </w:r>
            <w:r>
              <w:rPr>
                <w:rFonts w:hint="eastAsia" w:ascii="仿宋" w:hAnsi="仿宋" w:eastAsia="仿宋" w:cs="仿宋"/>
                <w:bCs/>
                <w:kern w:val="0"/>
                <w:sz w:val="24"/>
              </w:rPr>
              <w:t>金属家具通用技术条件。</w:t>
            </w:r>
          </w:p>
        </w:tc>
        <w:tc>
          <w:tcPr>
            <w:tcW w:w="8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见附件三图</w:t>
            </w:r>
          </w:p>
        </w:tc>
      </w:tr>
      <w:tr>
        <w:tblPrEx>
          <w:tblCellMar>
            <w:top w:w="0" w:type="dxa"/>
            <w:left w:w="108" w:type="dxa"/>
            <w:bottom w:w="0" w:type="dxa"/>
            <w:right w:w="108" w:type="dxa"/>
          </w:tblCellMar>
        </w:tblPrEx>
        <w:trPr>
          <w:trHeight w:val="667" w:hRule="atLeast"/>
        </w:trPr>
        <w:tc>
          <w:tcPr>
            <w:tcW w:w="7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4</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bookmarkStart w:id="5" w:name="_Hlk81465257"/>
            <w:r>
              <w:rPr>
                <w:rFonts w:hint="eastAsia" w:ascii="仿宋" w:hAnsi="仿宋" w:eastAsia="仿宋" w:cs="仿宋"/>
                <w:bCs/>
                <w:kern w:val="0"/>
                <w:sz w:val="24"/>
              </w:rPr>
              <w:t>五节铁皮柜</w:t>
            </w:r>
            <w:bookmarkEnd w:id="5"/>
          </w:p>
        </w:tc>
        <w:tc>
          <w:tcPr>
            <w:tcW w:w="687"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306</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组</w:t>
            </w:r>
          </w:p>
        </w:tc>
        <w:tc>
          <w:tcPr>
            <w:tcW w:w="455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技术参数：</w:t>
            </w:r>
          </w:p>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1.</w:t>
            </w:r>
            <w:r>
              <w:rPr>
                <w:rFonts w:hint="eastAsia" w:ascii="仿宋" w:hAnsi="仿宋" w:eastAsia="仿宋" w:cs="仿宋"/>
                <w:bCs/>
                <w:kern w:val="0"/>
                <w:sz w:val="24"/>
              </w:rPr>
              <w:t>产品规格：宽</w:t>
            </w:r>
            <w:r>
              <w:rPr>
                <w:rFonts w:ascii="仿宋" w:hAnsi="仿宋" w:eastAsia="仿宋" w:cs="仿宋"/>
                <w:bCs/>
                <w:kern w:val="0"/>
                <w:sz w:val="24"/>
              </w:rPr>
              <w:t>850</w:t>
            </w:r>
            <w:r>
              <w:rPr>
                <w:rFonts w:hint="eastAsia" w:ascii="仿宋" w:hAnsi="仿宋" w:eastAsia="仿宋" w:cs="仿宋"/>
                <w:bCs/>
                <w:kern w:val="0"/>
                <w:sz w:val="24"/>
              </w:rPr>
              <w:t>×深</w:t>
            </w:r>
            <w:r>
              <w:rPr>
                <w:rFonts w:ascii="仿宋" w:hAnsi="仿宋" w:eastAsia="仿宋" w:cs="仿宋"/>
                <w:bCs/>
                <w:kern w:val="0"/>
                <w:sz w:val="24"/>
              </w:rPr>
              <w:t>390</w:t>
            </w:r>
            <w:r>
              <w:rPr>
                <w:rFonts w:hint="eastAsia" w:ascii="仿宋" w:hAnsi="仿宋" w:eastAsia="仿宋" w:cs="仿宋"/>
                <w:bCs/>
                <w:kern w:val="0"/>
                <w:sz w:val="24"/>
              </w:rPr>
              <w:t>×高</w:t>
            </w:r>
            <w:r>
              <w:rPr>
                <w:rFonts w:ascii="仿宋" w:hAnsi="仿宋" w:eastAsia="仿宋" w:cs="仿宋"/>
                <w:bCs/>
                <w:kern w:val="0"/>
                <w:sz w:val="24"/>
              </w:rPr>
              <w:t>1950</w:t>
            </w:r>
            <w:r>
              <w:rPr>
                <w:rFonts w:hint="eastAsia" w:ascii="仿宋" w:hAnsi="仿宋" w:eastAsia="仿宋" w:cs="仿宋"/>
                <w:bCs/>
                <w:kern w:val="0"/>
                <w:sz w:val="24"/>
              </w:rPr>
              <w:t>。</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2.</w:t>
            </w:r>
            <w:r>
              <w:rPr>
                <w:rFonts w:hint="eastAsia" w:ascii="仿宋" w:hAnsi="仿宋" w:eastAsia="仿宋" w:cs="仿宋"/>
                <w:bCs/>
                <w:kern w:val="0"/>
                <w:sz w:val="24"/>
                <w:szCs w:val="24"/>
              </w:rPr>
              <w:t>柜体及隔板均采用厚度≥</w:t>
            </w:r>
            <w:r>
              <w:rPr>
                <w:rFonts w:ascii="仿宋" w:hAnsi="仿宋" w:eastAsia="仿宋" w:cs="仿宋"/>
                <w:bCs/>
                <w:kern w:val="0"/>
                <w:sz w:val="24"/>
                <w:szCs w:val="24"/>
              </w:rPr>
              <w:t>0.8mm</w:t>
            </w:r>
            <w:r>
              <w:rPr>
                <w:rFonts w:hint="eastAsia" w:ascii="仿宋" w:hAnsi="仿宋" w:eastAsia="仿宋" w:cs="仿宋"/>
                <w:bCs/>
                <w:kern w:val="0"/>
                <w:sz w:val="24"/>
                <w:szCs w:val="24"/>
              </w:rPr>
              <w:t>冷轧板钢板</w:t>
            </w:r>
            <w:r>
              <w:rPr>
                <w:rFonts w:ascii="仿宋" w:hAnsi="仿宋" w:eastAsia="仿宋" w:cs="仿宋"/>
                <w:bCs/>
                <w:kern w:val="0"/>
                <w:sz w:val="24"/>
                <w:szCs w:val="24"/>
              </w:rPr>
              <w:t>,</w:t>
            </w:r>
            <w:r>
              <w:rPr>
                <w:rFonts w:hint="eastAsia" w:ascii="仿宋" w:hAnsi="仿宋" w:eastAsia="仿宋" w:cs="仿宋"/>
                <w:bCs/>
                <w:kern w:val="0"/>
                <w:sz w:val="24"/>
                <w:szCs w:val="24"/>
              </w:rPr>
              <w:t>经脱脂、水洗、酸洗、磷化、钝化工艺，再喷涂环氧聚脂环保粉末，无甲醛，无异味，具备防潮、耐腐蚀功能</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3.</w:t>
            </w:r>
            <w:r>
              <w:rPr>
                <w:rFonts w:hint="eastAsia" w:ascii="仿宋" w:hAnsi="仿宋" w:eastAsia="仿宋" w:cs="仿宋"/>
                <w:bCs/>
                <w:kern w:val="0"/>
                <w:sz w:val="24"/>
                <w:szCs w:val="24"/>
              </w:rPr>
              <w:t>着地平稳性底脚与水平面的差值符合国家标准。</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4.</w:t>
            </w:r>
            <w:r>
              <w:rPr>
                <w:rFonts w:hint="eastAsia" w:ascii="仿宋" w:hAnsi="仿宋" w:eastAsia="仿宋" w:cs="仿宋"/>
                <w:bCs/>
                <w:kern w:val="0"/>
                <w:sz w:val="24"/>
                <w:szCs w:val="24"/>
              </w:rPr>
              <w:t>▲塑粉：符合</w:t>
            </w:r>
            <w:r>
              <w:rPr>
                <w:rFonts w:ascii="仿宋" w:hAnsi="仿宋" w:eastAsia="仿宋" w:cs="仿宋"/>
                <w:bCs/>
                <w:kern w:val="0"/>
                <w:sz w:val="24"/>
                <w:szCs w:val="24"/>
              </w:rPr>
              <w:t>HG/T2006-2006</w:t>
            </w:r>
            <w:r>
              <w:rPr>
                <w:rFonts w:hint="eastAsia" w:ascii="仿宋" w:hAnsi="仿宋" w:eastAsia="仿宋" w:cs="仿宋"/>
                <w:bCs/>
                <w:kern w:val="0"/>
                <w:sz w:val="24"/>
                <w:szCs w:val="24"/>
              </w:rPr>
              <w:t>及</w:t>
            </w:r>
            <w:r>
              <w:rPr>
                <w:rFonts w:ascii="仿宋" w:hAnsi="仿宋" w:eastAsia="仿宋" w:cs="仿宋"/>
                <w:bCs/>
                <w:kern w:val="0"/>
                <w:sz w:val="24"/>
                <w:szCs w:val="24"/>
              </w:rPr>
              <w:t>GB/T3325-2017</w:t>
            </w:r>
            <w:r>
              <w:rPr>
                <w:rFonts w:hint="eastAsia" w:ascii="仿宋" w:hAnsi="仿宋" w:eastAsia="仿宋" w:cs="仿宋"/>
                <w:bCs/>
                <w:kern w:val="0"/>
                <w:sz w:val="24"/>
                <w:szCs w:val="24"/>
              </w:rPr>
              <w:t>检测标准，其中耐碱性</w:t>
            </w:r>
            <w:r>
              <w:rPr>
                <w:rFonts w:ascii="仿宋" w:hAnsi="仿宋" w:eastAsia="仿宋" w:cs="仿宋"/>
                <w:bCs/>
                <w:kern w:val="0"/>
                <w:sz w:val="24"/>
                <w:szCs w:val="24"/>
              </w:rPr>
              <w:t>240H</w:t>
            </w:r>
            <w:r>
              <w:rPr>
                <w:rFonts w:hint="eastAsia" w:ascii="仿宋" w:hAnsi="仿宋" w:eastAsia="仿宋" w:cs="仿宋"/>
                <w:bCs/>
                <w:kern w:val="0"/>
                <w:sz w:val="24"/>
                <w:szCs w:val="24"/>
              </w:rPr>
              <w:t>未见异常现象；耐湿热性</w:t>
            </w:r>
            <w:r>
              <w:rPr>
                <w:rFonts w:ascii="仿宋" w:hAnsi="仿宋" w:eastAsia="仿宋" w:cs="仿宋"/>
                <w:bCs/>
                <w:kern w:val="0"/>
                <w:sz w:val="24"/>
                <w:szCs w:val="24"/>
              </w:rPr>
              <w:t>500H</w:t>
            </w:r>
            <w:r>
              <w:rPr>
                <w:rFonts w:hint="eastAsia" w:ascii="仿宋" w:hAnsi="仿宋" w:eastAsia="仿宋" w:cs="仿宋"/>
                <w:bCs/>
                <w:kern w:val="0"/>
                <w:sz w:val="24"/>
                <w:szCs w:val="24"/>
              </w:rPr>
              <w:t>无锈蚀、起泡、开裂等现象。（提供</w:t>
            </w:r>
            <w:r>
              <w:rPr>
                <w:rFonts w:ascii="仿宋" w:hAnsi="仿宋" w:eastAsia="仿宋" w:cs="仿宋"/>
                <w:bCs/>
                <w:kern w:val="0"/>
                <w:sz w:val="24"/>
                <w:szCs w:val="24"/>
              </w:rPr>
              <w:t>2020</w:t>
            </w:r>
            <w:r>
              <w:rPr>
                <w:rFonts w:hint="eastAsia" w:ascii="仿宋" w:hAnsi="仿宋" w:eastAsia="仿宋" w:cs="仿宋"/>
                <w:bCs/>
                <w:kern w:val="0"/>
                <w:sz w:val="24"/>
                <w:szCs w:val="24"/>
              </w:rPr>
              <w:t>年以来的符合该技术参数的检验检测报告复印件）</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5.</w:t>
            </w:r>
            <w:r>
              <w:rPr>
                <w:rFonts w:hint="eastAsia" w:ascii="仿宋" w:hAnsi="仿宋" w:eastAsia="仿宋" w:cs="仿宋"/>
                <w:bCs/>
                <w:kern w:val="0"/>
                <w:sz w:val="24"/>
                <w:szCs w:val="24"/>
              </w:rPr>
              <w:t>外观要求：表面平整、端正、四角平行，无棱角、刃口、毛刺，各焊接部件打磨平整光滑，抛光均匀；焊接处无脱焊、虚焊、焊穿、错位；无夹渣、气孔、焊瘤、焊丝头、咬边、飞溅；焊疤表面波纹应均匀、高低之差应符合国家标准。喷涂层的涂层应无漏喷、锈蚀；涂层应光滑均匀，色泽一致，应无流挂、疙瘩、皱皮、飞漆等缺陷。</w:t>
            </w:r>
          </w:p>
          <w:p>
            <w:pPr>
              <w:pStyle w:val="31"/>
              <w:widowControl/>
              <w:ind w:firstLine="0" w:firstLineChars="0"/>
              <w:textAlignment w:val="center"/>
              <w:rPr>
                <w:rFonts w:ascii="仿宋" w:hAnsi="仿宋" w:eastAsia="仿宋" w:cs="仿宋"/>
                <w:bCs/>
                <w:kern w:val="0"/>
                <w:sz w:val="24"/>
                <w:szCs w:val="24"/>
              </w:rPr>
            </w:pPr>
            <w:r>
              <w:rPr>
                <w:rFonts w:ascii="仿宋" w:hAnsi="仿宋" w:eastAsia="仿宋" w:cs="仿宋"/>
                <w:bCs/>
                <w:kern w:val="0"/>
                <w:sz w:val="24"/>
                <w:szCs w:val="24"/>
              </w:rPr>
              <w:t>6.</w:t>
            </w:r>
            <w:r>
              <w:rPr>
                <w:rFonts w:hint="eastAsia" w:ascii="仿宋" w:hAnsi="仿宋" w:eastAsia="仿宋" w:cs="仿宋"/>
                <w:bCs/>
                <w:kern w:val="0"/>
                <w:sz w:val="24"/>
                <w:szCs w:val="24"/>
              </w:rPr>
              <w:t>五金配件：所有五金配件符合</w:t>
            </w:r>
            <w:r>
              <w:rPr>
                <w:rFonts w:ascii="仿宋" w:hAnsi="仿宋" w:eastAsia="仿宋" w:cs="仿宋"/>
                <w:bCs/>
                <w:kern w:val="0"/>
                <w:sz w:val="24"/>
                <w:szCs w:val="24"/>
              </w:rPr>
              <w:t>GB/T3325-2017</w:t>
            </w:r>
            <w:r>
              <w:rPr>
                <w:rFonts w:hint="eastAsia" w:ascii="仿宋" w:hAnsi="仿宋" w:eastAsia="仿宋" w:cs="仿宋"/>
                <w:bCs/>
                <w:kern w:val="0"/>
                <w:sz w:val="24"/>
                <w:szCs w:val="24"/>
              </w:rPr>
              <w:t>金属家具通用技术条件。</w:t>
            </w:r>
          </w:p>
        </w:tc>
        <w:tc>
          <w:tcPr>
            <w:tcW w:w="82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见附件四图</w:t>
            </w:r>
          </w:p>
        </w:tc>
      </w:tr>
    </w:tbl>
    <w:p>
      <w:pPr>
        <w:pStyle w:val="28"/>
        <w:spacing w:line="420" w:lineRule="exact"/>
        <w:ind w:firstLine="0" w:firstLineChars="0"/>
        <w:rPr>
          <w:b/>
          <w:sz w:val="32"/>
          <w:szCs w:val="32"/>
        </w:rPr>
      </w:pPr>
    </w:p>
    <w:p>
      <w:pPr>
        <w:pStyle w:val="28"/>
        <w:spacing w:line="420" w:lineRule="exact"/>
        <w:ind w:firstLine="0" w:firstLineChars="0"/>
        <w:rPr>
          <w:b/>
          <w:sz w:val="32"/>
          <w:szCs w:val="32"/>
        </w:rPr>
      </w:pPr>
    </w:p>
    <w:p>
      <w:pPr>
        <w:pStyle w:val="28"/>
        <w:spacing w:line="420" w:lineRule="exact"/>
        <w:ind w:firstLine="0" w:firstLineChars="0"/>
        <w:rPr>
          <w:b/>
          <w:sz w:val="32"/>
          <w:szCs w:val="32"/>
        </w:rPr>
      </w:pPr>
      <w:r>
        <w:rPr>
          <w:rFonts w:hint="eastAsia"/>
          <w:b/>
          <w:sz w:val="32"/>
          <w:szCs w:val="32"/>
        </w:rPr>
        <w:t>附件一</w:t>
      </w:r>
      <w:r>
        <w:rPr>
          <w:b/>
          <w:sz w:val="32"/>
          <w:szCs w:val="32"/>
        </w:rPr>
        <w:t xml:space="preserve">   6</w:t>
      </w:r>
      <w:r>
        <w:rPr>
          <w:rFonts w:hint="eastAsia"/>
          <w:b/>
          <w:sz w:val="32"/>
          <w:szCs w:val="32"/>
        </w:rPr>
        <w:t>人间公寓床</w:t>
      </w:r>
      <w:r>
        <w:rPr>
          <w:b/>
          <w:sz w:val="32"/>
          <w:szCs w:val="32"/>
        </w:rPr>
        <w:t>1</w:t>
      </w:r>
      <w:r>
        <w:rPr>
          <w:rFonts w:hint="eastAsia"/>
          <w:b/>
          <w:sz w:val="32"/>
          <w:szCs w:val="32"/>
        </w:rPr>
        <w:t>（铁质衣柜）</w:t>
      </w:r>
    </w:p>
    <w:p>
      <w:pPr>
        <w:pStyle w:val="28"/>
        <w:spacing w:line="240" w:lineRule="auto"/>
        <w:ind w:firstLine="0" w:firstLineChars="0"/>
        <w:rPr>
          <w:rFonts w:ascii="宋体" w:cs="仿宋"/>
          <w:sz w:val="32"/>
          <w:szCs w:val="32"/>
        </w:rPr>
      </w:pPr>
      <w:r>
        <w:rPr>
          <w:rFonts w:ascii="宋体" w:cs="仿宋"/>
          <w:sz w:val="32"/>
          <w:szCs w:val="32"/>
        </w:rPr>
        <w:pict>
          <v:shape id="_x0000_i1025" o:spt="75" alt="铁床" type="#_x0000_t75" style="height:247.5pt;width:330pt;" filled="f" o:preferrelative="t" stroked="f" coordsize="21600,21600">
            <v:path/>
            <v:fill on="f" focussize="0,0"/>
            <v:stroke on="f" joinstyle="miter"/>
            <v:imagedata r:id="rId12" o:title=""/>
            <o:lock v:ext="edit" aspectratio="t"/>
            <w10:wrap type="none"/>
            <w10:anchorlock/>
          </v:shape>
        </w:pict>
      </w:r>
    </w:p>
    <w:p>
      <w:pPr>
        <w:pStyle w:val="28"/>
        <w:spacing w:line="240" w:lineRule="auto"/>
        <w:ind w:firstLine="0" w:firstLineChars="0"/>
        <w:rPr>
          <w:rFonts w:ascii="宋体" w:cs="仿宋"/>
          <w:sz w:val="32"/>
          <w:szCs w:val="32"/>
        </w:rPr>
      </w:pPr>
      <w:r>
        <w:rPr>
          <w:rFonts w:ascii="宋体" w:cs="仿宋"/>
          <w:sz w:val="32"/>
          <w:szCs w:val="32"/>
        </w:rPr>
        <w:pict>
          <v:shape id="_x0000_i1026" o:spt="75" alt="铁柜" type="#_x0000_t75" style="height:333pt;width:342.75pt;" filled="f" o:preferrelative="t" stroked="f" coordsize="21600,21600">
            <v:path/>
            <v:fill on="f" focussize="0,0"/>
            <v:stroke on="f" joinstyle="miter"/>
            <v:imagedata r:id="rId13" o:title=""/>
            <o:lock v:ext="edit" aspectratio="t"/>
            <w10:wrap type="none"/>
            <w10:anchorlock/>
          </v:shape>
        </w:pict>
      </w:r>
      <w:r>
        <w:rPr>
          <w:rFonts w:ascii="宋体" w:cs="仿宋"/>
          <w:sz w:val="32"/>
          <w:szCs w:val="32"/>
        </w:rPr>
        <w:br w:type="page"/>
      </w:r>
    </w:p>
    <w:p>
      <w:pPr>
        <w:pStyle w:val="28"/>
        <w:spacing w:line="240" w:lineRule="auto"/>
        <w:ind w:firstLine="0" w:firstLineChars="0"/>
        <w:rPr>
          <w:b/>
          <w:sz w:val="32"/>
          <w:szCs w:val="32"/>
        </w:rPr>
      </w:pPr>
      <w:r>
        <w:rPr>
          <w:rFonts w:hint="eastAsia"/>
          <w:b/>
          <w:sz w:val="32"/>
          <w:szCs w:val="32"/>
        </w:rPr>
        <w:t>附件二</w:t>
      </w:r>
      <w:r>
        <w:rPr>
          <w:b/>
          <w:sz w:val="32"/>
          <w:szCs w:val="32"/>
        </w:rPr>
        <w:t xml:space="preserve">   6</w:t>
      </w:r>
      <w:r>
        <w:rPr>
          <w:rFonts w:hint="eastAsia"/>
          <w:b/>
          <w:sz w:val="32"/>
          <w:szCs w:val="32"/>
        </w:rPr>
        <w:t>人间公寓床</w:t>
      </w:r>
      <w:r>
        <w:rPr>
          <w:b/>
          <w:sz w:val="32"/>
          <w:szCs w:val="32"/>
        </w:rPr>
        <w:t>2</w:t>
      </w:r>
      <w:r>
        <w:rPr>
          <w:rFonts w:hint="eastAsia"/>
          <w:b/>
          <w:sz w:val="32"/>
          <w:szCs w:val="32"/>
        </w:rPr>
        <w:t>（木质衣柜）</w:t>
      </w:r>
    </w:p>
    <w:p>
      <w:pPr>
        <w:pStyle w:val="28"/>
        <w:spacing w:line="240" w:lineRule="auto"/>
        <w:ind w:firstLine="0" w:firstLineChars="0"/>
        <w:rPr>
          <w:rFonts w:ascii="宋体" w:cs="仿宋"/>
          <w:b/>
          <w:bCs/>
          <w:sz w:val="32"/>
          <w:szCs w:val="32"/>
        </w:rPr>
      </w:pPr>
      <w:r>
        <w:rPr>
          <w:rFonts w:ascii="宋体" w:cs="仿宋"/>
          <w:sz w:val="32"/>
          <w:szCs w:val="32"/>
        </w:rPr>
        <w:pict>
          <v:shape id="_x0000_i1027" o:spt="75" alt="木床1" type="#_x0000_t75" style="height:311.25pt;width:414.75pt;" filled="f" o:preferrelative="t" stroked="f" coordsize="21600,21600">
            <v:path/>
            <v:fill on="f" focussize="0,0"/>
            <v:stroke on="f" joinstyle="miter"/>
            <v:imagedata r:id="rId14" o:title=""/>
            <o:lock v:ext="edit" aspectratio="t"/>
            <w10:wrap type="none"/>
            <w10:anchorlock/>
          </v:shape>
        </w:pict>
      </w:r>
    </w:p>
    <w:p>
      <w:pPr>
        <w:pStyle w:val="28"/>
        <w:spacing w:line="240" w:lineRule="auto"/>
        <w:ind w:firstLine="0" w:firstLineChars="0"/>
        <w:rPr>
          <w:rFonts w:ascii="宋体" w:cs="仿宋"/>
          <w:b/>
          <w:bCs/>
          <w:sz w:val="32"/>
          <w:szCs w:val="32"/>
        </w:rPr>
      </w:pPr>
      <w:r>
        <w:rPr>
          <w:rFonts w:ascii="宋体" w:cs="仿宋"/>
          <w:sz w:val="32"/>
          <w:szCs w:val="32"/>
        </w:rPr>
        <w:pict>
          <v:shape id="_x0000_i1028" o:spt="75" alt="木床2" type="#_x0000_t75" style="height:284.25pt;width:376.5pt;" filled="f" o:preferrelative="t" stroked="f" coordsize="21600,21600">
            <v:path/>
            <v:fill on="f" focussize="0,0"/>
            <v:stroke on="f" joinstyle="miter"/>
            <v:imagedata r:id="rId15" o:title=""/>
            <o:lock v:ext="edit" aspectratio="t"/>
            <w10:wrap type="none"/>
            <w10:anchorlock/>
          </v:shape>
        </w:pict>
      </w:r>
    </w:p>
    <w:p>
      <w:pPr>
        <w:pStyle w:val="28"/>
        <w:spacing w:line="240" w:lineRule="auto"/>
        <w:ind w:firstLine="0" w:firstLineChars="0"/>
        <w:rPr>
          <w:rFonts w:ascii="宋体" w:cs="仿宋"/>
          <w:b/>
          <w:bCs/>
          <w:sz w:val="32"/>
          <w:szCs w:val="32"/>
        </w:rPr>
      </w:pPr>
      <w:r>
        <w:rPr>
          <w:rFonts w:ascii="宋体" w:cs="仿宋"/>
          <w:b/>
          <w:bCs/>
          <w:sz w:val="32"/>
          <w:szCs w:val="32"/>
        </w:rPr>
        <w:br w:type="page"/>
      </w:r>
      <w:r>
        <w:rPr>
          <w:rFonts w:hint="eastAsia" w:ascii="宋体" w:hAnsi="宋体" w:cs="仿宋"/>
          <w:b/>
          <w:bCs/>
          <w:sz w:val="32"/>
          <w:szCs w:val="32"/>
        </w:rPr>
        <w:t>附件三</w:t>
      </w:r>
      <w:r>
        <w:rPr>
          <w:rFonts w:ascii="宋体" w:hAnsi="宋体" w:cs="仿宋"/>
          <w:b/>
          <w:bCs/>
          <w:sz w:val="32"/>
          <w:szCs w:val="32"/>
        </w:rPr>
        <w:t xml:space="preserve">   </w:t>
      </w:r>
      <w:r>
        <w:rPr>
          <w:rFonts w:hint="eastAsia" w:ascii="宋体" w:hAnsi="宋体" w:cs="仿宋"/>
          <w:b/>
          <w:bCs/>
          <w:sz w:val="32"/>
          <w:szCs w:val="32"/>
        </w:rPr>
        <w:t>铁质衣柜图</w:t>
      </w:r>
    </w:p>
    <w:p>
      <w:pPr>
        <w:pStyle w:val="28"/>
        <w:spacing w:line="240" w:lineRule="auto"/>
        <w:ind w:firstLine="0" w:firstLineChars="0"/>
        <w:rPr>
          <w:rFonts w:ascii="宋体" w:cs="仿宋"/>
          <w:b/>
          <w:bCs/>
          <w:sz w:val="32"/>
          <w:szCs w:val="32"/>
        </w:rPr>
      </w:pPr>
    </w:p>
    <w:p>
      <w:pPr>
        <w:pStyle w:val="28"/>
        <w:spacing w:line="276" w:lineRule="auto"/>
        <w:ind w:firstLine="0" w:firstLineChars="0"/>
        <w:jc w:val="center"/>
        <w:rPr>
          <w:rFonts w:ascii="宋体" w:cs="仿宋"/>
          <w:sz w:val="32"/>
          <w:szCs w:val="32"/>
        </w:rPr>
      </w:pPr>
      <w:r>
        <w:rPr>
          <w:rFonts w:ascii="宋体" w:cs="仿宋"/>
          <w:sz w:val="32"/>
          <w:szCs w:val="32"/>
        </w:rPr>
        <w:pict>
          <v:shape id="_x0000_i1029" o:spt="75" alt="902829b0af0b7c55eb92fd070f5fed7" type="#_x0000_t75" style="height:317.25pt;width:230.25pt;" filled="f" o:preferrelative="t" stroked="f" coordsize="21600,21600">
            <v:path/>
            <v:fill on="f" focussize="0,0"/>
            <v:stroke on="f" joinstyle="miter"/>
            <v:imagedata r:id="rId16" cropleft="5911f" croptop="870f" o:title=""/>
            <o:lock v:ext="edit" aspectratio="t"/>
            <w10:wrap type="none"/>
            <w10:anchorlock/>
          </v:shape>
        </w:pict>
      </w:r>
    </w:p>
    <w:p>
      <w:pPr>
        <w:pStyle w:val="28"/>
        <w:spacing w:line="420" w:lineRule="exact"/>
        <w:ind w:firstLine="0" w:firstLineChars="0"/>
        <w:rPr>
          <w:rFonts w:ascii="宋体" w:cs="仿宋"/>
          <w:sz w:val="32"/>
          <w:szCs w:val="32"/>
        </w:rPr>
      </w:pPr>
      <w:r>
        <w:pict>
          <v:shape id="图片 4" o:spid="_x0000_s1026" o:spt="75" type="#_x0000_t75" style="position:absolute;left:0pt;margin-left:264pt;margin-top:3pt;height:233.8pt;width:143.15pt;mso-wrap-distance-bottom:0pt;mso-wrap-distance-left:9pt;mso-wrap-distance-right:9pt;mso-wrap-distance-top:0pt;z-index:251659264;mso-width-relative:page;mso-height-relative:page;" filled="f" o:preferrelative="t" stroked="f" coordsize="21600,21600">
            <v:path/>
            <v:fill on="f" focussize="0,0"/>
            <v:stroke on="f" joinstyle="miter"/>
            <v:imagedata r:id="rId17" o:title=""/>
            <o:lock v:ext="edit" aspectratio="t"/>
            <w10:wrap type="square"/>
          </v:shape>
        </w:pict>
      </w:r>
    </w:p>
    <w:p>
      <w:pPr>
        <w:pStyle w:val="28"/>
        <w:spacing w:line="420" w:lineRule="exact"/>
        <w:ind w:firstLine="0" w:firstLineChars="0"/>
        <w:rPr>
          <w:rFonts w:ascii="宋体" w:cs="仿宋"/>
          <w:b/>
          <w:bCs/>
          <w:sz w:val="32"/>
          <w:szCs w:val="32"/>
        </w:rPr>
      </w:pPr>
      <w:r>
        <w:rPr>
          <w:rFonts w:hint="eastAsia" w:ascii="宋体" w:hAnsi="宋体" w:cs="仿宋"/>
          <w:b/>
          <w:bCs/>
          <w:sz w:val="32"/>
          <w:szCs w:val="32"/>
        </w:rPr>
        <w:t>附件四</w:t>
      </w:r>
      <w:r>
        <w:rPr>
          <w:rFonts w:ascii="宋体" w:hAnsi="宋体" w:cs="仿宋"/>
          <w:b/>
          <w:bCs/>
          <w:sz w:val="32"/>
          <w:szCs w:val="32"/>
        </w:rPr>
        <w:t xml:space="preserve"> </w:t>
      </w:r>
      <w:r>
        <w:rPr>
          <w:rFonts w:hint="eastAsia" w:ascii="宋体" w:hAnsi="宋体" w:cs="仿宋"/>
          <w:b/>
          <w:bCs/>
          <w:sz w:val="32"/>
          <w:szCs w:val="32"/>
        </w:rPr>
        <w:t>五节铁皮柜图</w:t>
      </w:r>
    </w:p>
    <w:p>
      <w:pPr>
        <w:pStyle w:val="28"/>
        <w:spacing w:line="420" w:lineRule="exact"/>
        <w:ind w:firstLine="0" w:firstLineChars="0"/>
        <w:rPr>
          <w:rFonts w:ascii="宋体" w:cs="仿宋"/>
          <w:sz w:val="32"/>
          <w:szCs w:val="32"/>
        </w:rPr>
      </w:pPr>
    </w:p>
    <w:p>
      <w:pPr>
        <w:pStyle w:val="28"/>
        <w:spacing w:line="420" w:lineRule="exact"/>
        <w:ind w:firstLine="0" w:firstLineChars="0"/>
        <w:rPr>
          <w:rFonts w:ascii="宋体" w:cs="仿宋"/>
          <w:b/>
          <w:bCs/>
          <w:sz w:val="32"/>
          <w:szCs w:val="32"/>
        </w:rPr>
      </w:pPr>
    </w:p>
    <w:p>
      <w:pPr>
        <w:pStyle w:val="8"/>
        <w:spacing w:line="400" w:lineRule="exact"/>
        <w:ind w:firstLine="560"/>
        <w:rPr>
          <w:rFonts w:ascii="Calibri" w:hAnsi="Calibri"/>
          <w:sz w:val="28"/>
          <w:szCs w:val="36"/>
        </w:rPr>
      </w:pPr>
    </w:p>
    <w:p>
      <w:pPr>
        <w:pStyle w:val="8"/>
        <w:spacing w:line="400" w:lineRule="exact"/>
        <w:ind w:firstLine="482"/>
        <w:rPr>
          <w:rFonts w:ascii="宋体"/>
          <w:b/>
          <w:bCs/>
          <w:sz w:val="24"/>
        </w:rPr>
      </w:pPr>
      <w:bookmarkStart w:id="6" w:name="_Hlk87518662"/>
      <w:r>
        <w:rPr>
          <w:rFonts w:hint="eastAsia" w:ascii="宋体"/>
          <w:b/>
          <w:bCs/>
          <w:sz w:val="24"/>
        </w:rPr>
        <w:t>注意：本章的要求不能作为资格性条件要求评标，如存在资格性条件要求，应当认定招标文件编制存在重大缺陷，评标委员会应当停止评标。</w:t>
      </w:r>
    </w:p>
    <w:bookmarkEnd w:id="6"/>
    <w:p>
      <w:pPr>
        <w:ind w:firstLine="420"/>
        <w:rPr>
          <w:szCs w:val="21"/>
        </w:rPr>
      </w:pPr>
    </w:p>
    <w:p>
      <w:pPr>
        <w:pStyle w:val="2"/>
        <w:ind w:firstLine="422"/>
        <w:rPr>
          <w:rFonts w:ascii="仿宋" w:hAnsi="仿宋" w:eastAsia="仿宋" w:cs="仿宋"/>
          <w:b/>
          <w:szCs w:val="21"/>
        </w:rPr>
      </w:pPr>
    </w:p>
    <w:p>
      <w:pPr>
        <w:pStyle w:val="3"/>
        <w:ind w:firstLine="420"/>
        <w:rPr>
          <w:szCs w:val="21"/>
        </w:rPr>
      </w:pPr>
    </w:p>
    <w:p>
      <w:pPr>
        <w:ind w:firstLine="420"/>
        <w:rPr>
          <w:szCs w:val="21"/>
        </w:rPr>
      </w:pPr>
    </w:p>
    <w:p>
      <w:pPr>
        <w:ind w:firstLine="420"/>
        <w:rPr>
          <w:szCs w:val="21"/>
        </w:rPr>
      </w:pPr>
    </w:p>
    <w:p>
      <w:pPr>
        <w:pStyle w:val="2"/>
        <w:ind w:firstLine="420"/>
        <w:rPr>
          <w:szCs w:val="21"/>
        </w:rPr>
      </w:pPr>
    </w:p>
    <w:p>
      <w:pPr>
        <w:pStyle w:val="3"/>
        <w:ind w:firstLine="420"/>
      </w:pPr>
    </w:p>
    <w:p>
      <w:pPr>
        <w:pStyle w:val="2"/>
        <w:ind w:firstLine="602"/>
        <w:outlineLvl w:val="2"/>
        <w:rPr>
          <w:rFonts w:ascii="仿宋" w:hAnsi="仿宋" w:eastAsia="仿宋" w:cs="仿宋"/>
          <w:b/>
          <w:sz w:val="30"/>
          <w:szCs w:val="30"/>
        </w:rPr>
      </w:pPr>
      <w:r>
        <w:rPr>
          <w:rFonts w:hint="eastAsia" w:ascii="仿宋" w:hAnsi="仿宋" w:eastAsia="仿宋" w:cs="仿宋"/>
          <w:b/>
          <w:sz w:val="30"/>
          <w:szCs w:val="30"/>
        </w:rPr>
        <w:t>更正为：</w:t>
      </w:r>
    </w:p>
    <w:p>
      <w:pPr>
        <w:pStyle w:val="32"/>
        <w:ind w:left="862" w:firstLine="0" w:firstLineChars="0"/>
        <w:rPr>
          <w:rFonts w:ascii="等线" w:eastAsia="等线" w:cs="仿宋"/>
          <w:b/>
          <w:sz w:val="30"/>
          <w:szCs w:val="30"/>
        </w:rPr>
      </w:pPr>
      <w:r>
        <w:rPr>
          <w:rFonts w:hint="eastAsia" w:ascii="等线" w:hAnsi="等线"/>
          <w:b/>
          <w:sz w:val="30"/>
          <w:szCs w:val="30"/>
          <w:highlight w:val="lightGray"/>
        </w:rPr>
        <w:t>一、</w:t>
      </w:r>
      <w:r>
        <w:rPr>
          <w:rFonts w:hint="eastAsia" w:ascii="等线" w:hAnsi="等线" w:cs="仿宋"/>
          <w:b/>
          <w:sz w:val="30"/>
          <w:szCs w:val="30"/>
        </w:rPr>
        <w:t>项目概述</w:t>
      </w:r>
    </w:p>
    <w:p>
      <w:pPr>
        <w:ind w:firstLine="480"/>
        <w:rPr>
          <w:rFonts w:ascii="仿宋" w:hAnsi="仿宋" w:eastAsia="仿宋" w:cs="仿宋"/>
          <w:sz w:val="24"/>
        </w:rPr>
      </w:pPr>
      <w:r>
        <w:rPr>
          <w:rFonts w:hint="eastAsia" w:ascii="仿宋" w:hAnsi="仿宋" w:eastAsia="仿宋" w:cs="仿宋"/>
          <w:sz w:val="24"/>
        </w:rPr>
        <w:t>因内江师范学院校区整体搬迁，根据搬迁进度及工作安排，需招标选择一家行业性厂家对我校现有部分学生宿舍三人位公寓床进行改造后装备到高桥新校区作为两人位使用。服务内容包括但不限于对公寓床的</w:t>
      </w:r>
      <w:bookmarkStart w:id="7" w:name="_Hlk87512775"/>
      <w:r>
        <w:rPr>
          <w:rFonts w:hint="eastAsia" w:ascii="仿宋" w:hAnsi="仿宋" w:eastAsia="仿宋" w:cs="仿宋"/>
          <w:sz w:val="24"/>
        </w:rPr>
        <w:t>拆除、打包、运输、安装、维修（包含维修所使用的材料）</w:t>
      </w:r>
      <w:bookmarkEnd w:id="7"/>
      <w:r>
        <w:rPr>
          <w:rFonts w:hint="eastAsia" w:ascii="仿宋" w:hAnsi="仿宋" w:eastAsia="仿宋" w:cs="仿宋"/>
          <w:sz w:val="24"/>
        </w:rPr>
        <w:t>，每套公寓床需增加</w:t>
      </w:r>
      <w:bookmarkStart w:id="8" w:name="_Hlk87512888"/>
      <w:r>
        <w:rPr>
          <w:rFonts w:hint="eastAsia" w:ascii="仿宋" w:hAnsi="仿宋" w:eastAsia="仿宋" w:cs="仿宋"/>
          <w:kern w:val="0"/>
          <w:sz w:val="24"/>
        </w:rPr>
        <w:t>组合桌柜（</w:t>
      </w:r>
      <w:r>
        <w:rPr>
          <w:rFonts w:hint="eastAsia" w:ascii="仿宋" w:hAnsi="仿宋" w:eastAsia="仿宋" w:cs="仿宋"/>
          <w:sz w:val="24"/>
        </w:rPr>
        <w:t>写字桌、衣柜、书架、正面书架</w:t>
      </w:r>
      <w:r>
        <w:rPr>
          <w:rFonts w:hint="eastAsia" w:ascii="仿宋" w:hAnsi="仿宋" w:eastAsia="仿宋" w:cs="仿宋"/>
          <w:kern w:val="0"/>
          <w:sz w:val="24"/>
        </w:rPr>
        <w:t>）及</w:t>
      </w:r>
      <w:r>
        <w:rPr>
          <w:rFonts w:hint="eastAsia" w:ascii="仿宋" w:hAnsi="仿宋" w:eastAsia="仿宋" w:cs="仿宋"/>
          <w:sz w:val="24"/>
        </w:rPr>
        <w:t>落地爬梯等</w:t>
      </w:r>
      <w:bookmarkEnd w:id="8"/>
      <w:r>
        <w:rPr>
          <w:rFonts w:hint="eastAsia" w:ascii="仿宋" w:hAnsi="仿宋" w:eastAsia="仿宋" w:cs="仿宋"/>
          <w:sz w:val="24"/>
        </w:rPr>
        <w:t>，以及可能存在的二次搬运、安装、维修（包含维修所使用的材料），安装维修后的质量及稳定性满足住宿使用及安全要求。</w:t>
      </w:r>
    </w:p>
    <w:p>
      <w:pPr>
        <w:pStyle w:val="2"/>
        <w:ind w:firstLine="420"/>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976"/>
        <w:gridCol w:w="1096"/>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pStyle w:val="30"/>
              <w:jc w:val="center"/>
              <w:rPr>
                <w:color w:val="auto"/>
              </w:rPr>
            </w:pPr>
            <w:r>
              <w:rPr>
                <w:rFonts w:hint="eastAsia"/>
                <w:color w:val="auto"/>
              </w:rPr>
              <w:t>需求</w:t>
            </w:r>
          </w:p>
        </w:tc>
        <w:tc>
          <w:tcPr>
            <w:tcW w:w="2976" w:type="dxa"/>
            <w:vAlign w:val="center"/>
          </w:tcPr>
          <w:p>
            <w:pPr>
              <w:pStyle w:val="30"/>
              <w:jc w:val="center"/>
              <w:rPr>
                <w:color w:val="auto"/>
              </w:rPr>
            </w:pPr>
          </w:p>
        </w:tc>
        <w:tc>
          <w:tcPr>
            <w:tcW w:w="1096" w:type="dxa"/>
            <w:vAlign w:val="center"/>
          </w:tcPr>
          <w:p>
            <w:pPr>
              <w:pStyle w:val="30"/>
              <w:jc w:val="center"/>
              <w:rPr>
                <w:color w:val="auto"/>
              </w:rPr>
            </w:pPr>
            <w:r>
              <w:rPr>
                <w:rFonts w:hint="eastAsia"/>
                <w:color w:val="auto"/>
              </w:rPr>
              <w:t>数量</w:t>
            </w:r>
          </w:p>
        </w:tc>
        <w:tc>
          <w:tcPr>
            <w:tcW w:w="2165" w:type="dxa"/>
            <w:vAlign w:val="center"/>
          </w:tcPr>
          <w:p>
            <w:pPr>
              <w:pStyle w:val="30"/>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pStyle w:val="30"/>
              <w:jc w:val="center"/>
              <w:rPr>
                <w:color w:val="auto"/>
              </w:rPr>
            </w:pPr>
            <w:r>
              <w:rPr>
                <w:rFonts w:hint="eastAsia"/>
                <w:color w:val="auto"/>
              </w:rPr>
              <w:t>搬迁维修公寓床</w:t>
            </w:r>
          </w:p>
        </w:tc>
        <w:tc>
          <w:tcPr>
            <w:tcW w:w="2976" w:type="dxa"/>
            <w:vAlign w:val="center"/>
          </w:tcPr>
          <w:p>
            <w:pPr>
              <w:pStyle w:val="30"/>
              <w:jc w:val="center"/>
              <w:rPr>
                <w:color w:val="auto"/>
              </w:rPr>
            </w:pPr>
            <w:r>
              <w:rPr>
                <w:rFonts w:hint="eastAsia"/>
                <w:color w:val="auto"/>
              </w:rPr>
              <w:t>三人位公寓床</w:t>
            </w:r>
          </w:p>
        </w:tc>
        <w:tc>
          <w:tcPr>
            <w:tcW w:w="1096" w:type="dxa"/>
            <w:vAlign w:val="center"/>
          </w:tcPr>
          <w:p>
            <w:pPr>
              <w:pStyle w:val="30"/>
              <w:jc w:val="center"/>
              <w:rPr>
                <w:color w:val="auto"/>
              </w:rPr>
            </w:pPr>
            <w:r>
              <w:rPr>
                <w:color w:val="auto"/>
              </w:rPr>
              <w:t>1242</w:t>
            </w:r>
            <w:r>
              <w:rPr>
                <w:rFonts w:hint="eastAsia"/>
                <w:color w:val="auto"/>
              </w:rPr>
              <w:t>套</w:t>
            </w:r>
          </w:p>
        </w:tc>
        <w:tc>
          <w:tcPr>
            <w:tcW w:w="2165" w:type="dxa"/>
            <w:vAlign w:val="center"/>
          </w:tcPr>
          <w:p>
            <w:pPr>
              <w:pStyle w:val="30"/>
              <w:rPr>
                <w:color w:val="auto"/>
              </w:rPr>
            </w:pPr>
            <w:r>
              <w:rPr>
                <w:rFonts w:hint="eastAsia"/>
                <w:color w:val="auto"/>
              </w:rPr>
              <w:t>拆除、打包、运输到新校区、安装、维修（包含维修所使用的材料）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pStyle w:val="30"/>
              <w:jc w:val="center"/>
              <w:rPr>
                <w:color w:val="auto"/>
              </w:rPr>
            </w:pPr>
            <w:r>
              <w:rPr>
                <w:rFonts w:hint="eastAsia"/>
                <w:color w:val="auto"/>
              </w:rPr>
              <w:t>更换</w:t>
            </w:r>
          </w:p>
        </w:tc>
        <w:tc>
          <w:tcPr>
            <w:tcW w:w="2976" w:type="dxa"/>
            <w:vAlign w:val="center"/>
          </w:tcPr>
          <w:p>
            <w:pPr>
              <w:pStyle w:val="30"/>
              <w:jc w:val="center"/>
              <w:rPr>
                <w:rFonts w:hAnsi="宋体" w:cs="仿宋"/>
                <w:color w:val="auto"/>
              </w:rPr>
            </w:pPr>
            <w:r>
              <w:rPr>
                <w:rFonts w:hint="eastAsia" w:hAnsi="宋体" w:cs="仿宋"/>
                <w:color w:val="auto"/>
              </w:rPr>
              <w:t>组合桌柜</w:t>
            </w:r>
          </w:p>
        </w:tc>
        <w:tc>
          <w:tcPr>
            <w:tcW w:w="1096" w:type="dxa"/>
            <w:vAlign w:val="center"/>
          </w:tcPr>
          <w:p>
            <w:pPr>
              <w:pStyle w:val="30"/>
              <w:jc w:val="center"/>
              <w:rPr>
                <w:color w:val="auto"/>
              </w:rPr>
            </w:pPr>
            <w:r>
              <w:rPr>
                <w:color w:val="auto"/>
              </w:rPr>
              <w:t>1242</w:t>
            </w:r>
            <w:r>
              <w:rPr>
                <w:rFonts w:hint="eastAsia"/>
                <w:color w:val="auto"/>
              </w:rPr>
              <w:t>套</w:t>
            </w:r>
          </w:p>
        </w:tc>
        <w:tc>
          <w:tcPr>
            <w:tcW w:w="2165" w:type="dxa"/>
            <w:vAlign w:val="center"/>
          </w:tcPr>
          <w:p>
            <w:pPr>
              <w:pStyle w:val="30"/>
              <w:rPr>
                <w:color w:val="auto"/>
              </w:rPr>
            </w:pPr>
            <w:r>
              <w:rPr>
                <w:rFonts w:hint="eastAsia" w:hAnsi="宋体" w:cs="仿宋"/>
                <w:color w:val="auto"/>
              </w:rPr>
              <w:t>（写字桌、衣柜、书架、正面书架）及落地爬梯等</w:t>
            </w:r>
          </w:p>
        </w:tc>
      </w:tr>
    </w:tbl>
    <w:p>
      <w:pPr>
        <w:pStyle w:val="2"/>
        <w:ind w:firstLine="420"/>
      </w:pPr>
    </w:p>
    <w:p>
      <w:pPr>
        <w:pStyle w:val="32"/>
        <w:ind w:left="862" w:firstLine="0" w:firstLineChars="0"/>
        <w:rPr>
          <w:rFonts w:ascii="等线" w:eastAsia="等线"/>
          <w:b/>
          <w:sz w:val="30"/>
          <w:szCs w:val="30"/>
        </w:rPr>
      </w:pPr>
      <w:r>
        <w:rPr>
          <w:rFonts w:hint="eastAsia" w:ascii="等线" w:hAnsi="等线"/>
          <w:b/>
          <w:sz w:val="30"/>
          <w:szCs w:val="30"/>
          <w:highlight w:val="lightGray"/>
        </w:rPr>
        <w:t>二、</w:t>
      </w:r>
      <w:r>
        <w:rPr>
          <w:rFonts w:hint="eastAsia" w:ascii="等线" w:hAnsi="等线"/>
          <w:b/>
          <w:sz w:val="30"/>
          <w:szCs w:val="30"/>
        </w:rPr>
        <w:t>商务要求</w:t>
      </w:r>
    </w:p>
    <w:p>
      <w:pPr>
        <w:ind w:firstLine="480"/>
        <w:rPr>
          <w:rFonts w:ascii="仿宋" w:hAnsi="仿宋" w:eastAsia="仿宋"/>
          <w:sz w:val="24"/>
        </w:rPr>
      </w:pPr>
      <w:r>
        <w:rPr>
          <w:rFonts w:ascii="仿宋" w:hAnsi="仿宋" w:eastAsia="仿宋"/>
          <w:sz w:val="24"/>
        </w:rPr>
        <w:t>1</w:t>
      </w:r>
      <w:r>
        <w:rPr>
          <w:rFonts w:hint="eastAsia" w:ascii="仿宋" w:hAnsi="仿宋" w:eastAsia="仿宋"/>
          <w:sz w:val="24"/>
        </w:rPr>
        <w:t>、项目服务要求：项目所涉及的更换内容必须在</w:t>
      </w:r>
      <w:r>
        <w:rPr>
          <w:rFonts w:ascii="仿宋" w:hAnsi="仿宋" w:eastAsia="仿宋"/>
          <w:sz w:val="24"/>
        </w:rPr>
        <w:t>2022</w:t>
      </w:r>
      <w:r>
        <w:rPr>
          <w:rFonts w:hint="eastAsia" w:ascii="仿宋" w:hAnsi="仿宋" w:eastAsia="仿宋"/>
          <w:sz w:val="24"/>
        </w:rPr>
        <w:t>年</w:t>
      </w:r>
      <w:r>
        <w:rPr>
          <w:rFonts w:ascii="仿宋" w:hAnsi="仿宋" w:eastAsia="仿宋"/>
          <w:sz w:val="24"/>
        </w:rPr>
        <w:t>2</w:t>
      </w:r>
      <w:r>
        <w:rPr>
          <w:rFonts w:hint="eastAsia" w:ascii="仿宋" w:hAnsi="仿宋" w:eastAsia="仿宋"/>
          <w:sz w:val="24"/>
        </w:rPr>
        <w:t>月</w:t>
      </w:r>
      <w:r>
        <w:rPr>
          <w:rFonts w:ascii="仿宋" w:hAnsi="仿宋" w:eastAsia="仿宋"/>
          <w:sz w:val="24"/>
        </w:rPr>
        <w:t>18</w:t>
      </w:r>
      <w:r>
        <w:rPr>
          <w:rFonts w:hint="eastAsia" w:ascii="仿宋" w:hAnsi="仿宋" w:eastAsia="仿宋"/>
          <w:sz w:val="24"/>
        </w:rPr>
        <w:t>日之前生产包装完毕，随时等候采购人通知交货、进场安装；并于</w:t>
      </w:r>
      <w:r>
        <w:rPr>
          <w:rFonts w:ascii="仿宋" w:hAnsi="仿宋" w:eastAsia="仿宋"/>
          <w:sz w:val="24"/>
        </w:rPr>
        <w:t>2022</w:t>
      </w:r>
      <w:r>
        <w:rPr>
          <w:rFonts w:hint="eastAsia" w:ascii="仿宋" w:hAnsi="仿宋" w:eastAsia="仿宋"/>
          <w:sz w:val="24"/>
        </w:rPr>
        <w:t>年</w:t>
      </w:r>
      <w:r>
        <w:rPr>
          <w:rFonts w:ascii="仿宋" w:hAnsi="仿宋" w:eastAsia="仿宋"/>
          <w:sz w:val="24"/>
        </w:rPr>
        <w:t>3</w:t>
      </w:r>
      <w:r>
        <w:rPr>
          <w:rFonts w:hint="eastAsia" w:ascii="仿宋" w:hAnsi="仿宋" w:eastAsia="仿宋"/>
          <w:sz w:val="24"/>
        </w:rPr>
        <w:t>月</w:t>
      </w:r>
      <w:r>
        <w:rPr>
          <w:rFonts w:ascii="仿宋" w:hAnsi="仿宋" w:eastAsia="仿宋"/>
          <w:sz w:val="24"/>
        </w:rPr>
        <w:t>10</w:t>
      </w:r>
      <w:r>
        <w:rPr>
          <w:rFonts w:hint="eastAsia" w:ascii="仿宋" w:hAnsi="仿宋" w:eastAsia="仿宋"/>
          <w:sz w:val="24"/>
        </w:rPr>
        <w:t>日之前全部完成安装调试、验收合格交付使用，交付验收时须提供产品质检部门从组合桌柜及落地爬梯中抽样检查合格的检测报告。</w:t>
      </w:r>
    </w:p>
    <w:p>
      <w:pPr>
        <w:ind w:firstLine="480"/>
        <w:rPr>
          <w:rFonts w:ascii="仿宋" w:hAnsi="仿宋" w:eastAsia="仿宋"/>
          <w:sz w:val="24"/>
        </w:rPr>
      </w:pPr>
      <w:r>
        <w:rPr>
          <w:rFonts w:ascii="仿宋" w:hAnsi="仿宋" w:eastAsia="仿宋"/>
          <w:sz w:val="24"/>
        </w:rPr>
        <w:t>2</w:t>
      </w:r>
      <w:r>
        <w:rPr>
          <w:rFonts w:hint="eastAsia" w:ascii="仿宋" w:hAnsi="仿宋" w:eastAsia="仿宋"/>
          <w:sz w:val="24"/>
        </w:rPr>
        <w:t>、本项目所涉及质保及售后：本项目所有产品要求五年免费质保。质保期内，中标人提供产品正常使用情况下的维修及保养服务；同一产品、同一质量问题连续两次维修仍无法正常使用的，须更换同等产品，产品质量实行“三包”服务。质保期内接到故障电话后响应时间小于</w:t>
      </w:r>
      <w:r>
        <w:rPr>
          <w:rFonts w:ascii="仿宋" w:hAnsi="仿宋" w:eastAsia="仿宋"/>
          <w:sz w:val="24"/>
        </w:rPr>
        <w:t>2</w:t>
      </w:r>
      <w:r>
        <w:rPr>
          <w:rFonts w:hint="eastAsia" w:ascii="仿宋" w:hAnsi="仿宋" w:eastAsia="仿宋"/>
          <w:sz w:val="24"/>
        </w:rPr>
        <w:t>小时，</w:t>
      </w:r>
      <w:r>
        <w:rPr>
          <w:rFonts w:ascii="仿宋" w:hAnsi="仿宋" w:eastAsia="仿宋"/>
          <w:sz w:val="24"/>
        </w:rPr>
        <w:t>24</w:t>
      </w:r>
      <w:r>
        <w:rPr>
          <w:rFonts w:hint="eastAsia" w:ascii="仿宋" w:hAnsi="仿宋" w:eastAsia="仿宋"/>
          <w:sz w:val="24"/>
        </w:rPr>
        <w:t>小时内到达现场，</w:t>
      </w:r>
      <w:r>
        <w:rPr>
          <w:rFonts w:ascii="仿宋" w:hAnsi="仿宋" w:eastAsia="仿宋"/>
          <w:sz w:val="24"/>
        </w:rPr>
        <w:t>48</w:t>
      </w:r>
      <w:r>
        <w:rPr>
          <w:rFonts w:hint="eastAsia" w:ascii="仿宋" w:hAnsi="仿宋" w:eastAsia="仿宋"/>
          <w:sz w:val="24"/>
        </w:rPr>
        <w:t>小时内解决故障保证使用，</w:t>
      </w:r>
      <w:r>
        <w:rPr>
          <w:rFonts w:ascii="仿宋" w:hAnsi="仿宋" w:eastAsia="仿宋"/>
          <w:sz w:val="24"/>
        </w:rPr>
        <w:t>48</w:t>
      </w:r>
      <w:r>
        <w:rPr>
          <w:rFonts w:hint="eastAsia" w:ascii="仿宋" w:hAnsi="仿宋" w:eastAsia="仿宋"/>
          <w:sz w:val="24"/>
        </w:rPr>
        <w:t>个小时内故障不能排除应提供同等的备用产品供采购人使用。</w:t>
      </w:r>
    </w:p>
    <w:p>
      <w:pPr>
        <w:ind w:firstLine="480"/>
        <w:rPr>
          <w:rFonts w:ascii="仿宋" w:hAnsi="仿宋" w:eastAsia="仿宋"/>
          <w:sz w:val="24"/>
        </w:rPr>
      </w:pPr>
      <w:r>
        <w:rPr>
          <w:rFonts w:ascii="仿宋" w:hAnsi="仿宋" w:eastAsia="仿宋"/>
          <w:sz w:val="24"/>
        </w:rPr>
        <w:t>3</w:t>
      </w:r>
      <w:r>
        <w:rPr>
          <w:rFonts w:hint="eastAsia" w:ascii="仿宋" w:hAnsi="仿宋" w:eastAsia="仿宋"/>
          <w:sz w:val="24"/>
        </w:rPr>
        <w:t>、结构说明：该型公寓床为学校旧校区学生宿舍使用，一套为三人住宿使用，且原公寓床为悬梯，改造后装备为落地爬梯。</w:t>
      </w:r>
    </w:p>
    <w:p>
      <w:pPr>
        <w:ind w:firstLine="480"/>
        <w:rPr>
          <w:rFonts w:ascii="仿宋" w:hAnsi="仿宋" w:eastAsia="仿宋"/>
          <w:sz w:val="24"/>
        </w:rPr>
      </w:pPr>
      <w:r>
        <w:rPr>
          <w:rFonts w:ascii="仿宋" w:hAnsi="仿宋" w:eastAsia="仿宋"/>
          <w:sz w:val="24"/>
        </w:rPr>
        <w:t>4</w:t>
      </w:r>
      <w:r>
        <w:rPr>
          <w:rFonts w:hint="eastAsia" w:ascii="仿宋" w:hAnsi="仿宋" w:eastAsia="仿宋"/>
          <w:sz w:val="24"/>
        </w:rPr>
        <w:t>、产品质量监控：合同签订后，厂家生产过程的各环节，采购人将派人随时到厂家检查核实各类原材料、配件等是否严格按合同及投标文件承诺进行生产制造，若未按合同及投标文件承诺严格履约生产，采购人将终止合同并按合同约定向中标人追究违约责任。（详见本招标文件合同“乙方违约责任”条款。）</w:t>
      </w:r>
    </w:p>
    <w:p>
      <w:pPr>
        <w:ind w:firstLine="480"/>
        <w:rPr>
          <w:rFonts w:ascii="仿宋" w:hAnsi="仿宋" w:eastAsia="仿宋"/>
          <w:sz w:val="24"/>
        </w:rPr>
      </w:pPr>
      <w:r>
        <w:rPr>
          <w:rFonts w:ascii="仿宋" w:hAnsi="仿宋" w:eastAsia="仿宋"/>
          <w:sz w:val="24"/>
        </w:rPr>
        <w:t>5</w:t>
      </w:r>
      <w:r>
        <w:rPr>
          <w:rFonts w:hint="eastAsia" w:ascii="仿宋" w:hAnsi="仿宋" w:eastAsia="仿宋"/>
          <w:sz w:val="24"/>
        </w:rPr>
        <w:t>、履约验收：由采购人组织验收，符合相关法律法规要求。采购人严格参照采购相关法律法规以及《财政部关于进一步加强政府采购需求和履约验收管理的指导意见》</w:t>
      </w:r>
      <w:r>
        <w:rPr>
          <w:rFonts w:ascii="仿宋" w:hAnsi="仿宋" w:eastAsia="仿宋"/>
          <w:sz w:val="24"/>
        </w:rPr>
        <w:t>(</w:t>
      </w:r>
      <w:r>
        <w:rPr>
          <w:rFonts w:hint="eastAsia" w:ascii="仿宋" w:hAnsi="仿宋" w:eastAsia="仿宋"/>
          <w:sz w:val="24"/>
        </w:rPr>
        <w:t>财库〔</w:t>
      </w:r>
      <w:r>
        <w:rPr>
          <w:rFonts w:ascii="仿宋" w:hAnsi="仿宋" w:eastAsia="仿宋"/>
          <w:sz w:val="24"/>
        </w:rPr>
        <w:t>2016</w:t>
      </w:r>
      <w:r>
        <w:rPr>
          <w:rFonts w:hint="eastAsia" w:ascii="仿宋" w:hAnsi="仿宋" w:eastAsia="仿宋"/>
          <w:sz w:val="24"/>
        </w:rPr>
        <w:t>〕</w:t>
      </w:r>
      <w:r>
        <w:rPr>
          <w:rFonts w:ascii="仿宋" w:hAnsi="仿宋" w:eastAsia="仿宋"/>
          <w:sz w:val="24"/>
        </w:rPr>
        <w:t>205</w:t>
      </w:r>
      <w:r>
        <w:rPr>
          <w:rFonts w:hint="eastAsia" w:ascii="仿宋" w:hAnsi="仿宋" w:eastAsia="仿宋"/>
          <w:sz w:val="24"/>
        </w:rPr>
        <w:t>号</w:t>
      </w:r>
      <w:r>
        <w:rPr>
          <w:rFonts w:ascii="仿宋" w:hAnsi="仿宋" w:eastAsia="仿宋"/>
          <w:sz w:val="24"/>
        </w:rPr>
        <w:t>)</w:t>
      </w:r>
      <w:r>
        <w:rPr>
          <w:rFonts w:hint="eastAsia" w:ascii="仿宋" w:hAnsi="仿宋" w:eastAsia="仿宋"/>
          <w:sz w:val="24"/>
        </w:rPr>
        <w:t>的要求进行验收。</w:t>
      </w:r>
    </w:p>
    <w:p>
      <w:pPr>
        <w:ind w:firstLine="480"/>
        <w:rPr>
          <w:rFonts w:ascii="仿宋" w:hAnsi="仿宋" w:eastAsia="仿宋"/>
          <w:sz w:val="24"/>
        </w:rPr>
      </w:pPr>
      <w:r>
        <w:rPr>
          <w:rFonts w:ascii="仿宋" w:hAnsi="仿宋" w:eastAsia="仿宋"/>
          <w:sz w:val="24"/>
        </w:rPr>
        <w:t>6</w:t>
      </w:r>
      <w:r>
        <w:rPr>
          <w:rFonts w:hint="eastAsia" w:ascii="仿宋" w:hAnsi="仿宋" w:eastAsia="仿宋"/>
          <w:sz w:val="24"/>
        </w:rPr>
        <w:t>、采购人有权要求中标人提供投标文件中所涉及的相关证书及证明材料原件进行核实。如中标人无正当理由不予配合，可视为提供虚假材料响应。</w:t>
      </w:r>
    </w:p>
    <w:p>
      <w:pPr>
        <w:pStyle w:val="2"/>
        <w:ind w:firstLine="480"/>
        <w:rPr>
          <w:rFonts w:ascii="仿宋" w:hAnsi="仿宋" w:eastAsia="仿宋"/>
          <w:sz w:val="24"/>
        </w:rPr>
      </w:pPr>
      <w:r>
        <w:rPr>
          <w:rFonts w:ascii="仿宋" w:hAnsi="仿宋" w:eastAsia="仿宋"/>
          <w:sz w:val="24"/>
        </w:rPr>
        <w:t>7</w:t>
      </w:r>
      <w:r>
        <w:rPr>
          <w:rFonts w:hint="eastAsia" w:ascii="仿宋" w:hAnsi="仿宋" w:eastAsia="仿宋"/>
          <w:sz w:val="24"/>
        </w:rPr>
        <w:t>、履约保证金：合同签订前，中标人需向采购人缴纳中标金额的</w:t>
      </w:r>
      <w:r>
        <w:rPr>
          <w:rFonts w:ascii="仿宋" w:hAnsi="仿宋" w:eastAsia="仿宋"/>
          <w:sz w:val="24"/>
        </w:rPr>
        <w:t>10%</w:t>
      </w:r>
      <w:r>
        <w:rPr>
          <w:rFonts w:hint="eastAsia" w:ascii="仿宋" w:hAnsi="仿宋" w:eastAsia="仿宋"/>
          <w:sz w:val="24"/>
        </w:rPr>
        <w:t>作为履约保证金。资金结算按照与中标人签订的合同执行。本项目验收合格</w:t>
      </w:r>
      <w:r>
        <w:rPr>
          <w:rFonts w:ascii="仿宋" w:hAnsi="仿宋" w:eastAsia="仿宋"/>
          <w:sz w:val="24"/>
        </w:rPr>
        <w:t>6</w:t>
      </w:r>
      <w:r>
        <w:rPr>
          <w:rFonts w:hint="eastAsia" w:ascii="仿宋" w:hAnsi="仿宋" w:eastAsia="仿宋"/>
          <w:sz w:val="24"/>
        </w:rPr>
        <w:t>个月后无息退还。</w:t>
      </w:r>
    </w:p>
    <w:p>
      <w:pPr>
        <w:ind w:firstLine="480"/>
        <w:rPr>
          <w:rFonts w:ascii="仿宋" w:hAnsi="仿宋" w:eastAsia="仿宋"/>
          <w:sz w:val="24"/>
        </w:rPr>
      </w:pPr>
      <w:r>
        <w:rPr>
          <w:rFonts w:ascii="仿宋" w:hAnsi="仿宋" w:eastAsia="仿宋"/>
          <w:sz w:val="24"/>
        </w:rPr>
        <w:t>8</w:t>
      </w:r>
      <w:r>
        <w:rPr>
          <w:rFonts w:hint="eastAsia" w:ascii="仿宋" w:hAnsi="仿宋" w:eastAsia="仿宋"/>
          <w:sz w:val="24"/>
        </w:rPr>
        <w:t>、付款方法：合同签订后，项目执行前采购人预付合同金额的</w:t>
      </w:r>
      <w:r>
        <w:rPr>
          <w:rFonts w:ascii="仿宋" w:hAnsi="仿宋" w:eastAsia="仿宋"/>
          <w:sz w:val="24"/>
        </w:rPr>
        <w:t>10%</w:t>
      </w:r>
      <w:r>
        <w:rPr>
          <w:rFonts w:hint="eastAsia" w:ascii="仿宋" w:hAnsi="仿宋" w:eastAsia="仿宋"/>
          <w:sz w:val="24"/>
        </w:rPr>
        <w:t>给中标人，货物搬迁、安装、调试完成，采购人在验收合格后，中标人提供报销相关票据之日起十个工作日内支付中标金额的</w:t>
      </w:r>
      <w:r>
        <w:rPr>
          <w:rFonts w:ascii="仿宋" w:hAnsi="仿宋" w:eastAsia="仿宋"/>
          <w:sz w:val="24"/>
        </w:rPr>
        <w:t>90%</w:t>
      </w:r>
      <w:r>
        <w:rPr>
          <w:rFonts w:hint="eastAsia" w:ascii="仿宋" w:hAnsi="仿宋" w:eastAsia="仿宋"/>
          <w:sz w:val="24"/>
        </w:rPr>
        <w:t>。</w:t>
      </w:r>
    </w:p>
    <w:p>
      <w:pPr>
        <w:ind w:firstLine="480"/>
        <w:rPr>
          <w:rFonts w:ascii="仿宋" w:hAnsi="仿宋" w:eastAsia="仿宋"/>
          <w:sz w:val="24"/>
        </w:rPr>
      </w:pPr>
      <w:r>
        <w:rPr>
          <w:rFonts w:ascii="仿宋" w:hAnsi="仿宋" w:eastAsia="仿宋"/>
          <w:sz w:val="24"/>
          <w:highlight w:val="red"/>
        </w:rPr>
        <w:t>9</w:t>
      </w:r>
      <w:r>
        <w:rPr>
          <w:rFonts w:hint="eastAsia" w:ascii="仿宋" w:hAnsi="仿宋" w:eastAsia="仿宋"/>
          <w:sz w:val="24"/>
          <w:highlight w:val="red"/>
        </w:rPr>
        <w:t>、</w:t>
      </w:r>
      <w:r>
        <w:rPr>
          <w:rFonts w:hint="eastAsia" w:ascii="仿宋" w:hAnsi="仿宋" w:eastAsia="仿宋"/>
          <w:sz w:val="24"/>
        </w:rPr>
        <w:t>中标人所有项目参与人员的人身安全由中标人负责。</w:t>
      </w:r>
    </w:p>
    <w:p>
      <w:pPr>
        <w:ind w:firstLine="602"/>
        <w:rPr>
          <w:rFonts w:ascii="等线" w:eastAsia="等线" w:cs="仿宋"/>
          <w:b/>
          <w:sz w:val="30"/>
          <w:szCs w:val="30"/>
        </w:rPr>
      </w:pPr>
      <w:r>
        <w:rPr>
          <w:rFonts w:hint="eastAsia" w:ascii="等线" w:hAnsi="等线" w:cs="仿宋"/>
          <w:b/>
          <w:sz w:val="30"/>
          <w:szCs w:val="30"/>
        </w:rPr>
        <w:t>三、技术参数及服务要求</w:t>
      </w:r>
    </w:p>
    <w:tbl>
      <w:tblPr>
        <w:tblStyle w:val="14"/>
        <w:tblW w:w="5238" w:type="pct"/>
        <w:tblInd w:w="-176" w:type="dxa"/>
        <w:tblLayout w:type="fixed"/>
        <w:tblCellMar>
          <w:top w:w="0" w:type="dxa"/>
          <w:left w:w="108" w:type="dxa"/>
          <w:bottom w:w="0" w:type="dxa"/>
          <w:right w:w="108" w:type="dxa"/>
        </w:tblCellMar>
      </w:tblPr>
      <w:tblGrid>
        <w:gridCol w:w="748"/>
        <w:gridCol w:w="1239"/>
        <w:gridCol w:w="704"/>
        <w:gridCol w:w="709"/>
        <w:gridCol w:w="4682"/>
        <w:gridCol w:w="846"/>
      </w:tblGrid>
      <w:tr>
        <w:tblPrEx>
          <w:tblCellMar>
            <w:top w:w="0" w:type="dxa"/>
            <w:left w:w="108" w:type="dxa"/>
            <w:bottom w:w="0" w:type="dxa"/>
            <w:right w:w="108" w:type="dxa"/>
          </w:tblCellMar>
        </w:tblPrEx>
        <w:trPr>
          <w:trHeight w:val="667" w:hRule="atLeast"/>
        </w:trPr>
        <w:tc>
          <w:tcPr>
            <w:tcW w:w="41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序号</w:t>
            </w:r>
          </w:p>
        </w:tc>
        <w:tc>
          <w:tcPr>
            <w:tcW w:w="69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设备名称</w:t>
            </w:r>
          </w:p>
        </w:tc>
        <w:tc>
          <w:tcPr>
            <w:tcW w:w="39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数量</w:t>
            </w:r>
          </w:p>
        </w:tc>
        <w:tc>
          <w:tcPr>
            <w:tcW w:w="397"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单位</w:t>
            </w:r>
          </w:p>
        </w:tc>
        <w:tc>
          <w:tcPr>
            <w:tcW w:w="262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sz w:val="24"/>
              </w:rPr>
            </w:pPr>
            <w:r>
              <w:rPr>
                <w:rFonts w:hint="eastAsia" w:ascii="仿宋" w:hAnsi="仿宋" w:eastAsia="仿宋" w:cs="仿宋"/>
                <w:bCs/>
                <w:kern w:val="0"/>
                <w:sz w:val="24"/>
              </w:rPr>
              <w:t>技术参数、服务要求</w:t>
            </w:r>
          </w:p>
        </w:tc>
        <w:tc>
          <w:tcPr>
            <w:tcW w:w="47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kern w:val="0"/>
                <w:sz w:val="24"/>
              </w:rPr>
            </w:pPr>
            <w:r>
              <w:rPr>
                <w:rFonts w:hint="eastAsia" w:ascii="仿宋" w:hAnsi="仿宋" w:eastAsia="仿宋" w:cs="仿宋"/>
                <w:bCs/>
                <w:kern w:val="0"/>
                <w:sz w:val="24"/>
              </w:rPr>
              <w:t>说明</w:t>
            </w:r>
          </w:p>
        </w:tc>
      </w:tr>
      <w:tr>
        <w:tblPrEx>
          <w:tblCellMar>
            <w:top w:w="0" w:type="dxa"/>
            <w:left w:w="108" w:type="dxa"/>
            <w:bottom w:w="0" w:type="dxa"/>
            <w:right w:w="108" w:type="dxa"/>
          </w:tblCellMar>
        </w:tblPrEx>
        <w:trPr>
          <w:trHeight w:val="667" w:hRule="atLeast"/>
        </w:trPr>
        <w:tc>
          <w:tcPr>
            <w:tcW w:w="41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kern w:val="0"/>
                <w:sz w:val="24"/>
              </w:rPr>
            </w:pPr>
            <w:r>
              <w:rPr>
                <w:rFonts w:ascii="仿宋" w:hAnsi="仿宋" w:eastAsia="仿宋" w:cs="仿宋"/>
                <w:bCs/>
                <w:kern w:val="0"/>
                <w:sz w:val="24"/>
              </w:rPr>
              <w:t>1</w:t>
            </w:r>
          </w:p>
        </w:tc>
        <w:tc>
          <w:tcPr>
            <w:tcW w:w="69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kern w:val="0"/>
                <w:sz w:val="24"/>
              </w:rPr>
              <w:t>三人位公寓床（</w:t>
            </w:r>
            <w:r>
              <w:rPr>
                <w:rFonts w:ascii="仿宋" w:hAnsi="仿宋" w:eastAsia="仿宋" w:cs="仿宋"/>
                <w:kern w:val="0"/>
                <w:sz w:val="24"/>
              </w:rPr>
              <w:t>6</w:t>
            </w:r>
            <w:r>
              <w:rPr>
                <w:rFonts w:hint="eastAsia" w:ascii="仿宋" w:hAnsi="仿宋" w:eastAsia="仿宋" w:cs="仿宋"/>
                <w:kern w:val="0"/>
                <w:sz w:val="24"/>
              </w:rPr>
              <w:t>人间）</w:t>
            </w:r>
          </w:p>
        </w:tc>
        <w:tc>
          <w:tcPr>
            <w:tcW w:w="39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1242</w:t>
            </w:r>
          </w:p>
        </w:tc>
        <w:tc>
          <w:tcPr>
            <w:tcW w:w="397"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2622" w:type="pct"/>
            <w:tcBorders>
              <w:top w:val="single" w:color="000000" w:sz="4" w:space="0"/>
              <w:left w:val="single" w:color="000000" w:sz="4" w:space="0"/>
              <w:bottom w:val="single" w:color="000000" w:sz="4" w:space="0"/>
              <w:right w:val="single" w:color="000000" w:sz="4" w:space="0"/>
            </w:tcBorders>
            <w:vAlign w:val="center"/>
          </w:tcPr>
          <w:p>
            <w:pPr>
              <w:pStyle w:val="32"/>
              <w:widowControl/>
              <w:numPr>
                <w:ilvl w:val="0"/>
                <w:numId w:val="3"/>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服务要求：将该型公寓床拆除、打包、运输、搬迁至学校新校区学生宿舍并重新完成一套两人位的改造组装，再通过维修确保质量及稳定性；对不能维修或维修后仍达不到使用要求的配件进行更换，满足住宿使用及安全要求。</w:t>
            </w:r>
          </w:p>
          <w:p>
            <w:pPr>
              <w:pStyle w:val="32"/>
              <w:widowControl/>
              <w:numPr>
                <w:ilvl w:val="0"/>
                <w:numId w:val="3"/>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包装要求：采用优质塑料气泡膜包装，避免运输、搬运过程中对家具表面的磨伤、擦伤，确保每套两人位公寓床能完整使用。（包含：床体主框架、床板、蚊帐架、公寓椅等）。</w:t>
            </w:r>
          </w:p>
          <w:p>
            <w:pPr>
              <w:pStyle w:val="32"/>
              <w:widowControl/>
              <w:numPr>
                <w:ilvl w:val="0"/>
                <w:numId w:val="3"/>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床体、公寓椅维修材质要求：材质要求防锈耐腐蚀。焊接处无脱焊、虚焊、焊穿、错位；无夹渣、气孔、焊瘤、焊丝头、咬边、飞溅；焊疤表面波纹应均匀、高低之差符合标准。喷涂层的涂层应无漏喷、锈蚀；涂层应光滑均匀，色泽一致，应无流挂、疙瘩、皱皮、飞漆等缺陷，涂层无漏喷、锈蚀和脱色、掉色现象；涂层光滑均匀、色泽应与该型公寓床原色泽一致，无流挂、疙瘩、皱皮、飞漆缺陷；硬度≥</w:t>
            </w:r>
            <w:r>
              <w:rPr>
                <w:rFonts w:ascii="仿宋" w:hAnsi="仿宋" w:eastAsia="仿宋" w:cs="仿宋"/>
                <w:bCs/>
                <w:kern w:val="0"/>
                <w:sz w:val="24"/>
                <w:szCs w:val="24"/>
              </w:rPr>
              <w:t>4H</w:t>
            </w:r>
            <w:r>
              <w:rPr>
                <w:rFonts w:hint="eastAsia" w:ascii="仿宋" w:hAnsi="仿宋" w:eastAsia="仿宋" w:cs="仿宋"/>
                <w:bCs/>
                <w:kern w:val="0"/>
                <w:sz w:val="24"/>
                <w:szCs w:val="24"/>
              </w:rPr>
              <w:t>，附着力</w:t>
            </w:r>
            <w:r>
              <w:rPr>
                <w:rFonts w:ascii="仿宋" w:hAnsi="仿宋" w:eastAsia="仿宋" w:cs="仿宋"/>
                <w:bCs/>
                <w:kern w:val="0"/>
                <w:sz w:val="24"/>
                <w:szCs w:val="24"/>
              </w:rPr>
              <w:t>1</w:t>
            </w:r>
            <w:r>
              <w:rPr>
                <w:rFonts w:hint="eastAsia" w:ascii="仿宋" w:hAnsi="仿宋" w:eastAsia="仿宋" w:cs="仿宋"/>
                <w:bCs/>
                <w:kern w:val="0"/>
                <w:sz w:val="24"/>
                <w:szCs w:val="24"/>
              </w:rPr>
              <w:t>级。</w:t>
            </w:r>
          </w:p>
        </w:tc>
        <w:tc>
          <w:tcPr>
            <w:tcW w:w="47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实物</w:t>
            </w:r>
            <w:r>
              <w:rPr>
                <w:rFonts w:ascii="仿宋" w:hAnsi="仿宋" w:eastAsia="仿宋" w:cs="仿宋"/>
                <w:bCs/>
                <w:kern w:val="0"/>
                <w:sz w:val="24"/>
              </w:rPr>
              <w:t xml:space="preserve"> </w:t>
            </w:r>
            <w:r>
              <w:rPr>
                <w:rFonts w:hint="eastAsia" w:ascii="仿宋" w:hAnsi="仿宋" w:eastAsia="仿宋" w:cs="仿宋"/>
                <w:bCs/>
                <w:kern w:val="0"/>
                <w:sz w:val="24"/>
              </w:rPr>
              <w:t>图及床体需搬迁部份示意图（见附件一）</w:t>
            </w:r>
          </w:p>
        </w:tc>
      </w:tr>
      <w:tr>
        <w:tblPrEx>
          <w:tblCellMar>
            <w:top w:w="0" w:type="dxa"/>
            <w:left w:w="108" w:type="dxa"/>
            <w:bottom w:w="0" w:type="dxa"/>
            <w:right w:w="108" w:type="dxa"/>
          </w:tblCellMar>
        </w:tblPrEx>
        <w:trPr>
          <w:trHeight w:val="667" w:hRule="atLeast"/>
        </w:trPr>
        <w:tc>
          <w:tcPr>
            <w:tcW w:w="41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仿宋" w:hAnsi="仿宋" w:eastAsia="仿宋" w:cs="仿宋"/>
                <w:bCs/>
                <w:kern w:val="0"/>
                <w:sz w:val="24"/>
              </w:rPr>
            </w:pPr>
            <w:r>
              <w:rPr>
                <w:rFonts w:ascii="仿宋" w:hAnsi="仿宋" w:eastAsia="仿宋" w:cs="仿宋"/>
                <w:bCs/>
                <w:kern w:val="0"/>
                <w:sz w:val="24"/>
              </w:rPr>
              <w:t>2</w:t>
            </w:r>
          </w:p>
        </w:tc>
        <w:tc>
          <w:tcPr>
            <w:tcW w:w="69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kern w:val="0"/>
                <w:sz w:val="24"/>
              </w:rPr>
              <w:t>组合桌柜及爬梯（更换）</w:t>
            </w:r>
          </w:p>
        </w:tc>
        <w:tc>
          <w:tcPr>
            <w:tcW w:w="39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ascii="仿宋" w:hAnsi="仿宋" w:eastAsia="仿宋" w:cs="仿宋"/>
                <w:bCs/>
                <w:kern w:val="0"/>
                <w:sz w:val="24"/>
              </w:rPr>
              <w:t>1242</w:t>
            </w:r>
          </w:p>
        </w:tc>
        <w:tc>
          <w:tcPr>
            <w:tcW w:w="397"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262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
                <w:kern w:val="0"/>
                <w:sz w:val="24"/>
              </w:rPr>
              <w:t>一、技术要求：</w:t>
            </w:r>
            <w:r>
              <w:rPr>
                <w:rFonts w:hint="eastAsia" w:ascii="仿宋" w:hAnsi="仿宋" w:eastAsia="仿宋" w:cs="仿宋"/>
                <w:bCs/>
                <w:kern w:val="0"/>
                <w:sz w:val="24"/>
              </w:rPr>
              <w:t>（本项每套含衣柜、侧书架、书桌、桌上书架各两个，含爬梯一个。）</w:t>
            </w:r>
          </w:p>
          <w:p>
            <w:pPr>
              <w:pStyle w:val="32"/>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衣柜</w:t>
            </w:r>
          </w:p>
          <w:p>
            <w:pPr>
              <w:pStyle w:val="32"/>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:L600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H1760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32"/>
              <w:widowControl/>
              <w:numPr>
                <w:ilvl w:val="0"/>
                <w:numId w:val="5"/>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厚冷轧钢板；柜门和柜背板采用≥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w:t>
            </w:r>
          </w:p>
          <w:p>
            <w:pPr>
              <w:pStyle w:val="32"/>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柜体分两层，上柜净空高度为</w:t>
            </w:r>
            <w:r>
              <w:rPr>
                <w:rFonts w:ascii="仿宋" w:hAnsi="仿宋" w:eastAsia="仿宋" w:cs="仿宋"/>
                <w:bCs/>
                <w:kern w:val="0"/>
                <w:sz w:val="24"/>
                <w:szCs w:val="24"/>
              </w:rPr>
              <w:t>500mm</w:t>
            </w:r>
            <w:r>
              <w:rPr>
                <w:rFonts w:hint="eastAsia" w:ascii="仿宋" w:hAnsi="仿宋" w:eastAsia="仿宋" w:cs="仿宋"/>
                <w:bCs/>
                <w:kern w:val="0"/>
                <w:sz w:val="24"/>
                <w:szCs w:val="24"/>
              </w:rPr>
              <w:t>；</w:t>
            </w:r>
          </w:p>
          <w:p>
            <w:pPr>
              <w:pStyle w:val="32"/>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下层内顶部配置</w:t>
            </w:r>
            <w:r>
              <w:rPr>
                <w:rFonts w:ascii="仿宋" w:hAnsi="仿宋" w:eastAsia="仿宋" w:cs="仿宋"/>
                <w:bCs/>
                <w:kern w:val="0"/>
                <w:sz w:val="24"/>
                <w:szCs w:val="24"/>
              </w:rPr>
              <w:t>304#</w:t>
            </w:r>
            <w:r>
              <w:rPr>
                <w:rFonts w:hint="eastAsia" w:ascii="仿宋" w:hAnsi="仿宋" w:eastAsia="仿宋" w:cs="仿宋"/>
                <w:bCs/>
                <w:kern w:val="0"/>
                <w:sz w:val="24"/>
                <w:szCs w:val="24"/>
              </w:rPr>
              <w:t>不锈钢材质Φ</w:t>
            </w:r>
            <w:r>
              <w:rPr>
                <w:rFonts w:ascii="仿宋" w:hAnsi="仿宋" w:eastAsia="仿宋" w:cs="仿宋"/>
                <w:bCs/>
                <w:kern w:val="0"/>
                <w:sz w:val="24"/>
                <w:szCs w:val="24"/>
              </w:rPr>
              <w:t>19*1.2mm</w:t>
            </w:r>
            <w:r>
              <w:rPr>
                <w:rFonts w:hint="eastAsia" w:ascii="仿宋" w:hAnsi="仿宋" w:eastAsia="仿宋" w:cs="仿宋"/>
                <w:bCs/>
                <w:kern w:val="0"/>
                <w:sz w:val="24"/>
                <w:szCs w:val="24"/>
              </w:rPr>
              <w:t>厚圆管挂衣杆</w:t>
            </w:r>
            <w:r>
              <w:rPr>
                <w:rFonts w:ascii="仿宋" w:hAnsi="仿宋" w:eastAsia="仿宋" w:cs="仿宋"/>
                <w:bCs/>
                <w:kern w:val="0"/>
                <w:sz w:val="24"/>
                <w:szCs w:val="24"/>
              </w:rPr>
              <w:t>1</w:t>
            </w:r>
            <w:r>
              <w:rPr>
                <w:rFonts w:hint="eastAsia" w:ascii="仿宋" w:hAnsi="仿宋" w:eastAsia="仿宋" w:cs="仿宋"/>
                <w:bCs/>
                <w:kern w:val="0"/>
                <w:sz w:val="24"/>
                <w:szCs w:val="24"/>
              </w:rPr>
              <w:t>根；</w:t>
            </w:r>
          </w:p>
          <w:p>
            <w:pPr>
              <w:pStyle w:val="32"/>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柜门拉手：采用钢板自拉伸工艺，一体成型，多段可变半径构成</w:t>
            </w:r>
            <w:r>
              <w:rPr>
                <w:rFonts w:ascii="仿宋" w:hAnsi="仿宋" w:eastAsia="仿宋" w:cs="仿宋"/>
                <w:bCs/>
                <w:kern w:val="0"/>
                <w:sz w:val="24"/>
                <w:szCs w:val="24"/>
              </w:rPr>
              <w:t>U</w:t>
            </w:r>
            <w:r>
              <w:rPr>
                <w:rFonts w:hint="eastAsia" w:ascii="仿宋" w:hAnsi="仿宋" w:eastAsia="仿宋" w:cs="仿宋"/>
                <w:bCs/>
                <w:kern w:val="0"/>
                <w:sz w:val="24"/>
                <w:szCs w:val="24"/>
              </w:rPr>
              <w:t>形全钢拉手，拉伸深度不小于</w:t>
            </w:r>
            <w:r>
              <w:rPr>
                <w:rFonts w:ascii="仿宋" w:hAnsi="仿宋" w:eastAsia="仿宋" w:cs="仿宋"/>
                <w:bCs/>
                <w:kern w:val="0"/>
                <w:sz w:val="24"/>
                <w:szCs w:val="24"/>
              </w:rPr>
              <w:t>16mm</w:t>
            </w:r>
            <w:r>
              <w:rPr>
                <w:rFonts w:hint="eastAsia" w:ascii="仿宋" w:hAnsi="仿宋" w:eastAsia="仿宋" w:cs="仿宋"/>
                <w:bCs/>
                <w:kern w:val="0"/>
                <w:sz w:val="24"/>
                <w:szCs w:val="24"/>
              </w:rPr>
              <w:t>，可用于扣手长度不小于</w:t>
            </w:r>
            <w:r>
              <w:rPr>
                <w:rFonts w:ascii="仿宋" w:hAnsi="仿宋" w:eastAsia="仿宋" w:cs="仿宋"/>
                <w:bCs/>
                <w:kern w:val="0"/>
                <w:sz w:val="24"/>
                <w:szCs w:val="24"/>
              </w:rPr>
              <w:t>260mm</w:t>
            </w:r>
            <w:r>
              <w:rPr>
                <w:rFonts w:hint="eastAsia" w:ascii="仿宋" w:hAnsi="仿宋" w:eastAsia="仿宋" w:cs="仿宋"/>
                <w:bCs/>
                <w:kern w:val="0"/>
                <w:sz w:val="24"/>
                <w:szCs w:val="24"/>
              </w:rPr>
              <w:t>，极限人机优化，保证良好的开关体验感；门锁机构采用插销式，门关闭状态插销伸入柜体不低于</w:t>
            </w:r>
            <w:r>
              <w:rPr>
                <w:rFonts w:ascii="仿宋" w:hAnsi="仿宋" w:eastAsia="仿宋" w:cs="仿宋"/>
                <w:bCs/>
                <w:kern w:val="0"/>
                <w:sz w:val="24"/>
                <w:szCs w:val="24"/>
              </w:rPr>
              <w:t>19mm</w:t>
            </w:r>
            <w:r>
              <w:rPr>
                <w:rFonts w:hint="eastAsia" w:ascii="仿宋" w:hAnsi="仿宋" w:eastAsia="仿宋" w:cs="仿宋"/>
                <w:bCs/>
                <w:kern w:val="0"/>
                <w:sz w:val="24"/>
                <w:szCs w:val="24"/>
              </w:rPr>
              <w:t>，插销采用φ</w:t>
            </w:r>
            <w:r>
              <w:rPr>
                <w:rFonts w:ascii="仿宋" w:hAnsi="仿宋" w:eastAsia="仿宋" w:cs="仿宋"/>
                <w:bCs/>
                <w:kern w:val="0"/>
                <w:sz w:val="24"/>
                <w:szCs w:val="24"/>
              </w:rPr>
              <w:t>6mm</w:t>
            </w:r>
            <w:r>
              <w:rPr>
                <w:rFonts w:hint="eastAsia" w:ascii="仿宋" w:hAnsi="仿宋" w:eastAsia="仿宋" w:cs="仿宋"/>
                <w:bCs/>
                <w:kern w:val="0"/>
                <w:sz w:val="24"/>
                <w:szCs w:val="24"/>
              </w:rPr>
              <w:t>的冷拉镀锌圆钢；</w:t>
            </w:r>
          </w:p>
          <w:p>
            <w:pPr>
              <w:pStyle w:val="32"/>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柜门后面及柜内在接触人体或收藏物品的部位应无毛刺、刃口、棱角，不能存在割伤人体的安全隐患，柜底配防水脚垫。要求衣柜门能自然闭合。</w:t>
            </w:r>
          </w:p>
          <w:p>
            <w:pPr>
              <w:pStyle w:val="32"/>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侧书架</w:t>
            </w:r>
          </w:p>
          <w:p>
            <w:pPr>
              <w:pStyle w:val="32"/>
              <w:widowControl/>
              <w:numPr>
                <w:ilvl w:val="0"/>
                <w:numId w:val="6"/>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L770</w:t>
            </w:r>
            <w:r>
              <w:rPr>
                <w:rFonts w:hint="eastAsia" w:ascii="仿宋" w:hAnsi="仿宋" w:eastAsia="仿宋" w:cs="仿宋"/>
                <w:bCs/>
                <w:kern w:val="0"/>
                <w:sz w:val="24"/>
                <w:szCs w:val="24"/>
              </w:rPr>
              <w:t>×</w:t>
            </w:r>
            <w:r>
              <w:rPr>
                <w:rFonts w:ascii="仿宋" w:hAnsi="仿宋" w:eastAsia="仿宋" w:cs="仿宋"/>
                <w:bCs/>
                <w:kern w:val="0"/>
                <w:sz w:val="24"/>
                <w:szCs w:val="24"/>
              </w:rPr>
              <w:t>W280</w:t>
            </w:r>
            <w:r>
              <w:rPr>
                <w:rFonts w:hint="eastAsia" w:ascii="仿宋" w:hAnsi="仿宋" w:eastAsia="仿宋" w:cs="仿宋"/>
                <w:bCs/>
                <w:kern w:val="0"/>
                <w:sz w:val="24"/>
                <w:szCs w:val="24"/>
              </w:rPr>
              <w:t>×</w:t>
            </w:r>
            <w:r>
              <w:rPr>
                <w:rFonts w:ascii="仿宋" w:hAnsi="仿宋" w:eastAsia="仿宋" w:cs="仿宋"/>
                <w:bCs/>
                <w:kern w:val="0"/>
                <w:sz w:val="24"/>
                <w:szCs w:val="24"/>
              </w:rPr>
              <w:t>H1760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32"/>
              <w:numPr>
                <w:ilvl w:val="0"/>
                <w:numId w:val="6"/>
              </w:numPr>
              <w:ind w:left="0" w:firstLine="0" w:firstLineChars="0"/>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w:t>
            </w:r>
          </w:p>
          <w:p>
            <w:pPr>
              <w:pStyle w:val="32"/>
              <w:widowControl/>
              <w:numPr>
                <w:ilvl w:val="0"/>
                <w:numId w:val="6"/>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▲柜体分为上下</w:t>
            </w:r>
            <w:r>
              <w:rPr>
                <w:rFonts w:ascii="仿宋" w:hAnsi="仿宋" w:eastAsia="仿宋" w:cs="仿宋"/>
                <w:bCs/>
                <w:kern w:val="0"/>
                <w:sz w:val="24"/>
                <w:szCs w:val="24"/>
              </w:rPr>
              <w:t>2</w:t>
            </w:r>
            <w:r>
              <w:rPr>
                <w:rFonts w:hint="eastAsia" w:ascii="仿宋" w:hAnsi="仿宋" w:eastAsia="仿宋" w:cs="仿宋"/>
                <w:bCs/>
                <w:kern w:val="0"/>
                <w:sz w:val="24"/>
                <w:szCs w:val="24"/>
              </w:rPr>
              <w:t>部分，上部为</w:t>
            </w:r>
            <w:r>
              <w:rPr>
                <w:rFonts w:ascii="仿宋" w:hAnsi="仿宋" w:eastAsia="仿宋" w:cs="仿宋"/>
                <w:bCs/>
                <w:kern w:val="0"/>
                <w:sz w:val="24"/>
                <w:szCs w:val="24"/>
              </w:rPr>
              <w:t>2</w:t>
            </w:r>
            <w:r>
              <w:rPr>
                <w:rFonts w:hint="eastAsia" w:ascii="仿宋" w:hAnsi="仿宋" w:eastAsia="仿宋" w:cs="仿宋"/>
                <w:bCs/>
                <w:kern w:val="0"/>
                <w:sz w:val="24"/>
                <w:szCs w:val="24"/>
              </w:rPr>
              <w:t>层隔板共分</w:t>
            </w:r>
            <w:r>
              <w:rPr>
                <w:rFonts w:ascii="仿宋" w:hAnsi="仿宋" w:eastAsia="仿宋" w:cs="仿宋"/>
                <w:bCs/>
                <w:kern w:val="0"/>
                <w:sz w:val="24"/>
                <w:szCs w:val="24"/>
              </w:rPr>
              <w:t>3</w:t>
            </w:r>
            <w:r>
              <w:rPr>
                <w:rFonts w:hint="eastAsia" w:ascii="仿宋" w:hAnsi="仿宋" w:eastAsia="仿宋" w:cs="仿宋"/>
                <w:bCs/>
                <w:kern w:val="0"/>
                <w:sz w:val="24"/>
                <w:szCs w:val="24"/>
              </w:rPr>
              <w:t>层，下部</w:t>
            </w:r>
            <w:r>
              <w:rPr>
                <w:rFonts w:ascii="仿宋" w:hAnsi="仿宋" w:eastAsia="仿宋" w:cs="仿宋"/>
                <w:bCs/>
                <w:kern w:val="0"/>
                <w:sz w:val="24"/>
                <w:szCs w:val="24"/>
              </w:rPr>
              <w:t>1</w:t>
            </w:r>
            <w:r>
              <w:rPr>
                <w:rFonts w:hint="eastAsia" w:ascii="仿宋" w:hAnsi="仿宋" w:eastAsia="仿宋" w:cs="仿宋"/>
                <w:bCs/>
                <w:kern w:val="0"/>
                <w:sz w:val="24"/>
                <w:szCs w:val="24"/>
              </w:rPr>
              <w:t>层格板；上部分书架共三格，隔板配置两条</w:t>
            </w:r>
            <w:r>
              <w:rPr>
                <w:rFonts w:ascii="仿宋" w:hAnsi="仿宋" w:eastAsia="仿宋" w:cs="仿宋"/>
                <w:bCs/>
                <w:kern w:val="0"/>
                <w:sz w:val="24"/>
                <w:szCs w:val="24"/>
              </w:rPr>
              <w:t>750mm*15mm</w:t>
            </w:r>
            <w:r>
              <w:rPr>
                <w:rFonts w:hint="eastAsia" w:ascii="仿宋" w:hAnsi="仿宋" w:eastAsia="仿宋" w:cs="仿宋"/>
                <w:bCs/>
                <w:kern w:val="0"/>
                <w:sz w:val="24"/>
                <w:szCs w:val="24"/>
              </w:rPr>
              <w:t>双头圆弧过渡条形压型加强筋，隔板底部配置滚压成形加强筋，增加承重能力。</w:t>
            </w:r>
          </w:p>
          <w:p>
            <w:pPr>
              <w:pStyle w:val="32"/>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书桌</w:t>
            </w:r>
          </w:p>
          <w:p>
            <w:pPr>
              <w:pStyle w:val="32"/>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H750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32"/>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▲书桌面板：</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H25</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），采用</w:t>
            </w:r>
            <w:r>
              <w:rPr>
                <w:rFonts w:ascii="仿宋" w:hAnsi="仿宋" w:eastAsia="仿宋" w:cs="仿宋"/>
                <w:bCs/>
                <w:kern w:val="0"/>
                <w:sz w:val="24"/>
                <w:szCs w:val="24"/>
              </w:rPr>
              <w:t>25mm</w:t>
            </w:r>
            <w:r>
              <w:rPr>
                <w:rFonts w:hint="eastAsia" w:ascii="仿宋" w:hAnsi="仿宋" w:eastAsia="仿宋" w:cs="仿宋"/>
                <w:bCs/>
                <w:kern w:val="0"/>
                <w:sz w:val="24"/>
                <w:szCs w:val="24"/>
              </w:rPr>
              <w:t>厚</w:t>
            </w:r>
            <w:r>
              <w:rPr>
                <w:rFonts w:ascii="仿宋" w:hAnsi="仿宋" w:eastAsia="仿宋" w:cs="仿宋"/>
                <w:bCs/>
                <w:kern w:val="0"/>
                <w:sz w:val="24"/>
                <w:szCs w:val="24"/>
              </w:rPr>
              <w:t>E1</w:t>
            </w:r>
            <w:r>
              <w:rPr>
                <w:rFonts w:hint="eastAsia" w:ascii="仿宋" w:hAnsi="仿宋" w:eastAsia="仿宋" w:cs="仿宋"/>
                <w:bCs/>
                <w:kern w:val="0"/>
                <w:sz w:val="24"/>
                <w:szCs w:val="24"/>
              </w:rPr>
              <w:t>级环保中纤板为基材，面贴</w:t>
            </w:r>
            <w:r>
              <w:rPr>
                <w:rFonts w:ascii="仿宋" w:hAnsi="仿宋" w:eastAsia="仿宋" w:cs="仿宋"/>
                <w:bCs/>
                <w:kern w:val="0"/>
                <w:sz w:val="24"/>
                <w:szCs w:val="24"/>
              </w:rPr>
              <w:t>0.7mm</w:t>
            </w:r>
            <w:r>
              <w:rPr>
                <w:rFonts w:hint="eastAsia" w:ascii="仿宋" w:hAnsi="仿宋" w:eastAsia="仿宋" w:cs="仿宋"/>
                <w:bCs/>
                <w:kern w:val="0"/>
                <w:sz w:val="24"/>
                <w:szCs w:val="24"/>
              </w:rPr>
              <w:t>厚优质环保防火板，前端为鸭嘴型包边，其余三边采用</w:t>
            </w:r>
            <w:r>
              <w:rPr>
                <w:rFonts w:ascii="仿宋" w:hAnsi="仿宋" w:eastAsia="仿宋" w:cs="仿宋"/>
                <w:bCs/>
                <w:kern w:val="0"/>
                <w:sz w:val="24"/>
                <w:szCs w:val="24"/>
              </w:rPr>
              <w:t>2.0mm</w:t>
            </w:r>
            <w:r>
              <w:rPr>
                <w:rFonts w:hint="eastAsia" w:ascii="仿宋" w:hAnsi="仿宋" w:eastAsia="仿宋" w:cs="仿宋"/>
                <w:bCs/>
                <w:kern w:val="0"/>
                <w:sz w:val="24"/>
                <w:szCs w:val="24"/>
              </w:rPr>
              <w:t>厚</w:t>
            </w:r>
            <w:r>
              <w:rPr>
                <w:rFonts w:ascii="仿宋" w:hAnsi="仿宋" w:eastAsia="仿宋" w:cs="仿宋"/>
                <w:bCs/>
                <w:kern w:val="0"/>
                <w:sz w:val="24"/>
                <w:szCs w:val="24"/>
              </w:rPr>
              <w:t>PVC</w:t>
            </w:r>
            <w:r>
              <w:rPr>
                <w:rFonts w:hint="eastAsia" w:ascii="仿宋" w:hAnsi="仿宋" w:eastAsia="仿宋" w:cs="仿宋"/>
                <w:bCs/>
                <w:kern w:val="0"/>
                <w:sz w:val="24"/>
                <w:szCs w:val="24"/>
              </w:rPr>
              <w:t>封边条机器直封边；开</w:t>
            </w:r>
            <w:r>
              <w:rPr>
                <w:rFonts w:ascii="仿宋" w:hAnsi="仿宋" w:eastAsia="仿宋" w:cs="仿宋"/>
                <w:bCs/>
                <w:kern w:val="0"/>
                <w:sz w:val="24"/>
                <w:szCs w:val="24"/>
              </w:rPr>
              <w:t>60mm</w:t>
            </w:r>
            <w:r>
              <w:rPr>
                <w:rFonts w:hint="eastAsia" w:ascii="仿宋" w:hAnsi="仿宋" w:eastAsia="仿宋" w:cs="仿宋"/>
                <w:bCs/>
                <w:kern w:val="0"/>
                <w:sz w:val="24"/>
                <w:szCs w:val="24"/>
              </w:rPr>
              <w:t>线孔一个；</w:t>
            </w:r>
          </w:p>
          <w:p>
            <w:pPr>
              <w:pStyle w:val="32"/>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桌面后端安装一块高约</w:t>
            </w:r>
            <w:r>
              <w:rPr>
                <w:rFonts w:ascii="仿宋" w:hAnsi="仿宋" w:eastAsia="仿宋" w:cs="仿宋"/>
                <w:bCs/>
                <w:kern w:val="0"/>
                <w:sz w:val="24"/>
                <w:szCs w:val="24"/>
              </w:rPr>
              <w:t>80mm</w:t>
            </w:r>
            <w:r>
              <w:rPr>
                <w:rFonts w:hint="eastAsia" w:ascii="仿宋" w:hAnsi="仿宋" w:eastAsia="仿宋" w:cs="仿宋"/>
                <w:bCs/>
                <w:kern w:val="0"/>
                <w:sz w:val="24"/>
                <w:szCs w:val="24"/>
              </w:rPr>
              <w:t>与桌面同材质、同工艺、同色的挡物板；</w:t>
            </w:r>
          </w:p>
          <w:p>
            <w:pPr>
              <w:pStyle w:val="32"/>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桌下柜：</w:t>
            </w:r>
            <w:r>
              <w:rPr>
                <w:rFonts w:ascii="仿宋" w:hAnsi="仿宋" w:eastAsia="仿宋" w:cs="仿宋"/>
                <w:bCs/>
                <w:kern w:val="0"/>
                <w:sz w:val="24"/>
                <w:szCs w:val="24"/>
              </w:rPr>
              <w:t>L360</w:t>
            </w:r>
            <w:r>
              <w:rPr>
                <w:rFonts w:hint="eastAsia" w:ascii="仿宋" w:hAnsi="仿宋" w:eastAsia="仿宋" w:cs="仿宋"/>
                <w:bCs/>
                <w:kern w:val="0"/>
                <w:sz w:val="24"/>
                <w:szCs w:val="24"/>
              </w:rPr>
              <w:t>×</w:t>
            </w:r>
            <w:r>
              <w:rPr>
                <w:rFonts w:ascii="仿宋" w:hAnsi="仿宋" w:eastAsia="仿宋" w:cs="仿宋"/>
                <w:bCs/>
                <w:kern w:val="0"/>
                <w:sz w:val="24"/>
                <w:szCs w:val="24"/>
              </w:rPr>
              <w:t>W550</w:t>
            </w:r>
            <w:r>
              <w:rPr>
                <w:rFonts w:hint="eastAsia" w:ascii="仿宋" w:hAnsi="仿宋" w:eastAsia="仿宋" w:cs="仿宋"/>
                <w:bCs/>
                <w:kern w:val="0"/>
                <w:sz w:val="24"/>
                <w:szCs w:val="24"/>
              </w:rPr>
              <w:t>×</w:t>
            </w:r>
            <w:r>
              <w:rPr>
                <w:rFonts w:ascii="仿宋" w:hAnsi="仿宋" w:eastAsia="仿宋" w:cs="仿宋"/>
                <w:bCs/>
                <w:kern w:val="0"/>
                <w:sz w:val="24"/>
                <w:szCs w:val="24"/>
              </w:rPr>
              <w:t>H725</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32"/>
              <w:widowControl/>
              <w:numPr>
                <w:ilvl w:val="0"/>
                <w:numId w:val="7"/>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厚冷轧钢板；柜门和柜背板采用≥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冷轧钢板；带抽斗</w:t>
            </w:r>
            <w:r>
              <w:rPr>
                <w:rFonts w:ascii="仿宋" w:hAnsi="仿宋" w:eastAsia="仿宋" w:cs="仿宋"/>
                <w:bCs/>
                <w:kern w:val="0"/>
                <w:sz w:val="24"/>
                <w:szCs w:val="24"/>
              </w:rPr>
              <w:t>1</w:t>
            </w:r>
            <w:r>
              <w:rPr>
                <w:rFonts w:hint="eastAsia" w:ascii="仿宋" w:hAnsi="仿宋" w:eastAsia="仿宋" w:cs="仿宋"/>
                <w:bCs/>
                <w:kern w:val="0"/>
                <w:sz w:val="24"/>
                <w:szCs w:val="24"/>
              </w:rPr>
              <w:t>个，采用优质两节伸缩式导轨；柜底配防潮脚垫。</w:t>
            </w:r>
          </w:p>
          <w:p>
            <w:pPr>
              <w:pStyle w:val="32"/>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桌上书架</w:t>
            </w:r>
          </w:p>
          <w:p>
            <w:pPr>
              <w:pStyle w:val="32"/>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W280</w:t>
            </w:r>
            <w:r>
              <w:rPr>
                <w:rFonts w:hint="eastAsia" w:ascii="仿宋" w:hAnsi="仿宋" w:eastAsia="仿宋" w:cs="仿宋"/>
                <w:bCs/>
                <w:kern w:val="0"/>
                <w:sz w:val="24"/>
                <w:szCs w:val="24"/>
              </w:rPr>
              <w:t>×</w:t>
            </w:r>
            <w:r>
              <w:rPr>
                <w:rFonts w:ascii="仿宋" w:hAnsi="仿宋" w:eastAsia="仿宋" w:cs="仿宋"/>
                <w:bCs/>
                <w:kern w:val="0"/>
                <w:sz w:val="24"/>
                <w:szCs w:val="24"/>
              </w:rPr>
              <w:t>H520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32"/>
              <w:widowControl/>
              <w:numPr>
                <w:ilvl w:val="0"/>
                <w:numId w:val="8"/>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材质：通体采用≥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w:t>
            </w:r>
          </w:p>
          <w:p>
            <w:pPr>
              <w:pStyle w:val="32"/>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▲书架底边增高</w:t>
            </w:r>
            <w:r>
              <w:rPr>
                <w:rFonts w:ascii="仿宋" w:hAnsi="仿宋" w:eastAsia="仿宋" w:cs="仿宋"/>
                <w:bCs/>
                <w:kern w:val="0"/>
                <w:sz w:val="24"/>
                <w:szCs w:val="24"/>
              </w:rPr>
              <w:t>20mm</w:t>
            </w:r>
            <w:r>
              <w:rPr>
                <w:rFonts w:hint="eastAsia" w:ascii="仿宋" w:hAnsi="仿宋" w:eastAsia="仿宋" w:cs="仿宋"/>
                <w:bCs/>
                <w:kern w:val="0"/>
                <w:sz w:val="24"/>
                <w:szCs w:val="24"/>
              </w:rPr>
              <w:t>；书架底面及背面各配置一条</w:t>
            </w:r>
            <w:r>
              <w:rPr>
                <w:rFonts w:ascii="仿宋" w:hAnsi="仿宋" w:eastAsia="仿宋" w:cs="仿宋"/>
                <w:bCs/>
                <w:kern w:val="0"/>
                <w:sz w:val="24"/>
                <w:szCs w:val="24"/>
              </w:rPr>
              <w:t>750mm*15mm</w:t>
            </w:r>
            <w:r>
              <w:rPr>
                <w:rFonts w:hint="eastAsia" w:ascii="仿宋" w:hAnsi="仿宋" w:eastAsia="仿宋" w:cs="仿宋"/>
                <w:bCs/>
                <w:kern w:val="0"/>
                <w:sz w:val="24"/>
                <w:szCs w:val="24"/>
              </w:rPr>
              <w:t>双头圆弧过渡条形压型加强筋，增加平整度及承重能力；</w:t>
            </w:r>
          </w:p>
          <w:p>
            <w:pPr>
              <w:pStyle w:val="32"/>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▲两端与侧书架和衣柜连接固定。</w:t>
            </w:r>
          </w:p>
          <w:p>
            <w:pPr>
              <w:pStyle w:val="32"/>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w:t>
            </w:r>
          </w:p>
          <w:p>
            <w:pPr>
              <w:pStyle w:val="32"/>
              <w:widowControl/>
              <w:numPr>
                <w:ilvl w:val="0"/>
                <w:numId w:val="9"/>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采用</w:t>
            </w:r>
            <w:r>
              <w:rPr>
                <w:rFonts w:ascii="仿宋" w:hAnsi="仿宋" w:eastAsia="仿宋" w:cs="仿宋"/>
                <w:bCs/>
                <w:kern w:val="0"/>
                <w:sz w:val="24"/>
                <w:szCs w:val="24"/>
              </w:rPr>
              <w:t>20*40*1.2mm</w:t>
            </w:r>
            <w:r>
              <w:rPr>
                <w:rFonts w:hint="eastAsia" w:ascii="仿宋" w:hAnsi="仿宋" w:eastAsia="仿宋" w:cs="仿宋"/>
                <w:bCs/>
                <w:kern w:val="0"/>
                <w:sz w:val="24"/>
                <w:szCs w:val="24"/>
              </w:rPr>
              <w:t>椭圆管为支撑框架；</w:t>
            </w:r>
          </w:p>
          <w:p>
            <w:pPr>
              <w:pStyle w:val="32"/>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爬梯顶部与床厅连接处加装</w:t>
            </w:r>
            <w:r>
              <w:rPr>
                <w:rFonts w:ascii="仿宋" w:hAnsi="仿宋" w:eastAsia="仿宋" w:cs="仿宋"/>
                <w:bCs/>
                <w:kern w:val="0"/>
                <w:sz w:val="24"/>
                <w:szCs w:val="24"/>
              </w:rPr>
              <w:t>HDPE</w:t>
            </w:r>
            <w:r>
              <w:rPr>
                <w:rFonts w:hint="eastAsia" w:ascii="仿宋" w:hAnsi="仿宋" w:eastAsia="仿宋" w:cs="仿宋"/>
                <w:bCs/>
                <w:kern w:val="0"/>
                <w:sz w:val="24"/>
                <w:szCs w:val="24"/>
              </w:rPr>
              <w:t>防松塑料连接外套，与床梯严密结合，无缝连接，规格尺寸：长</w:t>
            </w:r>
            <w:r>
              <w:rPr>
                <w:rFonts w:ascii="仿宋" w:hAnsi="仿宋" w:eastAsia="仿宋" w:cs="仿宋"/>
                <w:bCs/>
                <w:kern w:val="0"/>
                <w:sz w:val="24"/>
                <w:szCs w:val="24"/>
              </w:rPr>
              <w:t>45mm*</w:t>
            </w:r>
            <w:r>
              <w:rPr>
                <w:rFonts w:hint="eastAsia" w:ascii="仿宋" w:hAnsi="仿宋" w:eastAsia="仿宋" w:cs="仿宋"/>
                <w:bCs/>
                <w:kern w:val="0"/>
                <w:sz w:val="24"/>
                <w:szCs w:val="24"/>
              </w:rPr>
              <w:t>宽</w:t>
            </w:r>
            <w:r>
              <w:rPr>
                <w:rFonts w:ascii="仿宋" w:hAnsi="仿宋" w:eastAsia="仿宋" w:cs="仿宋"/>
                <w:bCs/>
                <w:kern w:val="0"/>
                <w:sz w:val="24"/>
                <w:szCs w:val="24"/>
              </w:rPr>
              <w:t>25mm*</w:t>
            </w:r>
            <w:r>
              <w:rPr>
                <w:rFonts w:hint="eastAsia" w:ascii="仿宋" w:hAnsi="仿宋" w:eastAsia="仿宋" w:cs="仿宋"/>
                <w:bCs/>
                <w:kern w:val="0"/>
                <w:sz w:val="24"/>
                <w:szCs w:val="24"/>
              </w:rPr>
              <w:t>高度</w:t>
            </w:r>
            <w:r>
              <w:rPr>
                <w:rFonts w:ascii="仿宋" w:hAnsi="仿宋" w:eastAsia="仿宋" w:cs="仿宋"/>
                <w:bCs/>
                <w:kern w:val="0"/>
                <w:sz w:val="24"/>
                <w:szCs w:val="24"/>
              </w:rPr>
              <w:t>25mm*</w:t>
            </w:r>
            <w:r>
              <w:rPr>
                <w:rFonts w:hint="eastAsia" w:ascii="仿宋" w:hAnsi="仿宋" w:eastAsia="仿宋" w:cs="仿宋"/>
                <w:bCs/>
                <w:kern w:val="0"/>
                <w:sz w:val="24"/>
                <w:szCs w:val="24"/>
              </w:rPr>
              <w:t>壁厚</w:t>
            </w:r>
            <w:r>
              <w:rPr>
                <w:rFonts w:ascii="仿宋" w:hAnsi="仿宋" w:eastAsia="仿宋" w:cs="仿宋"/>
                <w:bCs/>
                <w:kern w:val="0"/>
                <w:sz w:val="24"/>
                <w:szCs w:val="24"/>
              </w:rPr>
              <w:t>2.5mm</w:t>
            </w:r>
            <w:r>
              <w:rPr>
                <w:rFonts w:hint="eastAsia" w:ascii="仿宋" w:hAnsi="仿宋" w:eastAsia="仿宋" w:cs="仿宋"/>
                <w:bCs/>
                <w:kern w:val="0"/>
                <w:sz w:val="24"/>
                <w:szCs w:val="24"/>
              </w:rPr>
              <w:t>；</w:t>
            </w:r>
          </w:p>
          <w:p>
            <w:pPr>
              <w:pStyle w:val="32"/>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▲脚踏板尺寸：</w:t>
            </w:r>
            <w:r>
              <w:rPr>
                <w:rFonts w:ascii="仿宋" w:hAnsi="仿宋" w:eastAsia="仿宋" w:cs="仿宋"/>
                <w:bCs/>
                <w:kern w:val="0"/>
                <w:sz w:val="24"/>
                <w:szCs w:val="24"/>
              </w:rPr>
              <w:t>320*90*18mm</w:t>
            </w:r>
            <w:r>
              <w:rPr>
                <w:rFonts w:hint="eastAsia" w:ascii="仿宋" w:hAnsi="仿宋" w:eastAsia="仿宋" w:cs="仿宋"/>
                <w:bCs/>
                <w:kern w:val="0"/>
                <w:sz w:val="24"/>
                <w:szCs w:val="24"/>
              </w:rPr>
              <w:t>，内侧凸起圆弧形，接触面均倒圆角，厚度为</w:t>
            </w:r>
            <w:r>
              <w:rPr>
                <w:rFonts w:ascii="仿宋" w:hAnsi="仿宋" w:eastAsia="仿宋" w:cs="仿宋"/>
                <w:bCs/>
                <w:kern w:val="0"/>
                <w:sz w:val="24"/>
                <w:szCs w:val="24"/>
              </w:rPr>
              <w:t>1.2mm</w:t>
            </w:r>
            <w:r>
              <w:rPr>
                <w:rFonts w:hint="eastAsia" w:ascii="仿宋" w:hAnsi="仿宋" w:eastAsia="仿宋" w:cs="仿宋"/>
                <w:bCs/>
                <w:kern w:val="0"/>
                <w:sz w:val="24"/>
                <w:szCs w:val="24"/>
              </w:rPr>
              <w:t>，踏板带压制花纹且中间内嵌夜光条</w:t>
            </w:r>
            <w:r>
              <w:rPr>
                <w:rFonts w:ascii="仿宋" w:hAnsi="仿宋" w:eastAsia="仿宋" w:cs="仿宋"/>
                <w:bCs/>
                <w:kern w:val="0"/>
                <w:sz w:val="24"/>
                <w:szCs w:val="24"/>
              </w:rPr>
              <w:t>(290*25*5mm),</w:t>
            </w:r>
            <w:r>
              <w:rPr>
                <w:rFonts w:hint="eastAsia" w:ascii="仿宋" w:hAnsi="仿宋" w:eastAsia="仿宋" w:cs="仿宋"/>
                <w:bCs/>
                <w:kern w:val="0"/>
                <w:sz w:val="24"/>
                <w:szCs w:val="24"/>
              </w:rPr>
              <w:t>与钢制踏板无缝连接，夜光条表面加附</w:t>
            </w:r>
            <w:r>
              <w:rPr>
                <w:rFonts w:ascii="仿宋" w:hAnsi="仿宋" w:eastAsia="仿宋" w:cs="仿宋"/>
                <w:bCs/>
                <w:kern w:val="0"/>
                <w:sz w:val="24"/>
                <w:szCs w:val="24"/>
              </w:rPr>
              <w:t>9</w:t>
            </w:r>
            <w:r>
              <w:rPr>
                <w:rFonts w:hint="eastAsia" w:ascii="仿宋" w:hAnsi="仿宋" w:eastAsia="仿宋" w:cs="仿宋"/>
                <w:bCs/>
                <w:kern w:val="0"/>
                <w:sz w:val="24"/>
                <w:szCs w:val="24"/>
              </w:rPr>
              <w:t>根防滑条，且具有夜晚可视，避免意外滑倒。</w:t>
            </w:r>
          </w:p>
          <w:p>
            <w:pPr>
              <w:pStyle w:val="32"/>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▲爬梯底部加装锥形</w:t>
            </w:r>
            <w:r>
              <w:rPr>
                <w:rFonts w:ascii="仿宋" w:hAnsi="仿宋" w:eastAsia="仿宋" w:cs="仿宋"/>
                <w:bCs/>
                <w:kern w:val="0"/>
                <w:sz w:val="24"/>
                <w:szCs w:val="24"/>
              </w:rPr>
              <w:t>HDPE</w:t>
            </w:r>
            <w:r>
              <w:rPr>
                <w:rFonts w:hint="eastAsia" w:ascii="仿宋" w:hAnsi="仿宋" w:eastAsia="仿宋" w:cs="仿宋"/>
                <w:bCs/>
                <w:kern w:val="0"/>
                <w:sz w:val="24"/>
                <w:szCs w:val="24"/>
              </w:rPr>
              <w:t>塑料外套。整体规格尺寸：长</w:t>
            </w:r>
            <w:r>
              <w:rPr>
                <w:rFonts w:ascii="仿宋" w:hAnsi="仿宋" w:eastAsia="仿宋" w:cs="仿宋"/>
                <w:bCs/>
                <w:kern w:val="0"/>
                <w:sz w:val="24"/>
                <w:szCs w:val="24"/>
              </w:rPr>
              <w:t>45mm*</w:t>
            </w:r>
            <w:r>
              <w:rPr>
                <w:rFonts w:hint="eastAsia" w:ascii="仿宋" w:hAnsi="仿宋" w:eastAsia="仿宋" w:cs="仿宋"/>
                <w:bCs/>
                <w:kern w:val="0"/>
                <w:sz w:val="24"/>
                <w:szCs w:val="24"/>
              </w:rPr>
              <w:t>宽</w:t>
            </w:r>
            <w:r>
              <w:rPr>
                <w:rFonts w:ascii="仿宋" w:hAnsi="仿宋" w:eastAsia="仿宋" w:cs="仿宋"/>
                <w:bCs/>
                <w:kern w:val="0"/>
                <w:sz w:val="24"/>
                <w:szCs w:val="24"/>
              </w:rPr>
              <w:t>25mm*</w:t>
            </w:r>
            <w:r>
              <w:rPr>
                <w:rFonts w:hint="eastAsia" w:ascii="仿宋" w:hAnsi="仿宋" w:eastAsia="仿宋" w:cs="仿宋"/>
                <w:bCs/>
                <w:kern w:val="0"/>
                <w:sz w:val="24"/>
                <w:szCs w:val="24"/>
              </w:rPr>
              <w:t>高度</w:t>
            </w:r>
            <w:r>
              <w:rPr>
                <w:rFonts w:ascii="仿宋" w:hAnsi="仿宋" w:eastAsia="仿宋" w:cs="仿宋"/>
                <w:bCs/>
                <w:kern w:val="0"/>
                <w:sz w:val="24"/>
                <w:szCs w:val="24"/>
              </w:rPr>
              <w:t>27mm*</w:t>
            </w:r>
            <w:r>
              <w:rPr>
                <w:rFonts w:hint="eastAsia" w:ascii="仿宋" w:hAnsi="仿宋" w:eastAsia="仿宋" w:cs="仿宋"/>
                <w:bCs/>
                <w:kern w:val="0"/>
                <w:sz w:val="24"/>
                <w:szCs w:val="24"/>
              </w:rPr>
              <w:t>壁厚</w:t>
            </w:r>
            <w:r>
              <w:rPr>
                <w:rFonts w:ascii="仿宋" w:hAnsi="仿宋" w:eastAsia="仿宋" w:cs="仿宋"/>
                <w:bCs/>
                <w:kern w:val="0"/>
                <w:sz w:val="24"/>
                <w:szCs w:val="24"/>
              </w:rPr>
              <w:t>2mm</w:t>
            </w:r>
            <w:r>
              <w:rPr>
                <w:rFonts w:hint="eastAsia" w:ascii="仿宋" w:hAnsi="仿宋" w:eastAsia="仿宋" w:cs="仿宋"/>
                <w:bCs/>
                <w:kern w:val="0"/>
                <w:sz w:val="24"/>
                <w:szCs w:val="24"/>
              </w:rPr>
              <w:t>，锥形底座尺寸：长</w:t>
            </w:r>
            <w:r>
              <w:rPr>
                <w:rFonts w:ascii="仿宋" w:hAnsi="仿宋" w:eastAsia="仿宋" w:cs="仿宋"/>
                <w:bCs/>
                <w:kern w:val="0"/>
                <w:sz w:val="24"/>
                <w:szCs w:val="24"/>
              </w:rPr>
              <w:t>40mm*21mm*</w:t>
            </w:r>
            <w:r>
              <w:rPr>
                <w:rFonts w:hint="eastAsia" w:ascii="仿宋" w:hAnsi="仿宋" w:eastAsia="仿宋" w:cs="仿宋"/>
                <w:bCs/>
                <w:kern w:val="0"/>
                <w:sz w:val="24"/>
                <w:szCs w:val="24"/>
              </w:rPr>
              <w:t>高度</w:t>
            </w:r>
            <w:r>
              <w:rPr>
                <w:rFonts w:ascii="仿宋" w:hAnsi="仿宋" w:eastAsia="仿宋" w:cs="仿宋"/>
                <w:bCs/>
                <w:kern w:val="0"/>
                <w:sz w:val="24"/>
                <w:szCs w:val="24"/>
              </w:rPr>
              <w:t>10mm</w:t>
            </w:r>
            <w:r>
              <w:rPr>
                <w:rFonts w:hint="eastAsia" w:ascii="仿宋" w:hAnsi="仿宋" w:eastAsia="仿宋" w:cs="仿宋"/>
                <w:bCs/>
                <w:kern w:val="0"/>
                <w:sz w:val="24"/>
                <w:szCs w:val="24"/>
              </w:rPr>
              <w:t>。此项尺寸偏差（偏差±</w:t>
            </w:r>
            <w:r>
              <w:rPr>
                <w:rFonts w:ascii="仿宋" w:hAnsi="仿宋" w:eastAsia="仿宋" w:cs="仿宋"/>
                <w:bCs/>
                <w:kern w:val="0"/>
                <w:sz w:val="24"/>
                <w:szCs w:val="24"/>
              </w:rPr>
              <w:t>3mm</w:t>
            </w:r>
            <w:r>
              <w:rPr>
                <w:rFonts w:hint="eastAsia" w:ascii="仿宋" w:hAnsi="仿宋" w:eastAsia="仿宋" w:cs="仿宋"/>
                <w:bCs/>
                <w:kern w:val="0"/>
                <w:sz w:val="24"/>
                <w:szCs w:val="24"/>
              </w:rPr>
              <w:t>）。</w:t>
            </w:r>
          </w:p>
          <w:p>
            <w:pPr>
              <w:widowControl/>
              <w:ind w:firstLine="0" w:firstLineChars="0"/>
              <w:textAlignment w:val="center"/>
              <w:rPr>
                <w:rFonts w:ascii="仿宋" w:hAnsi="仿宋" w:eastAsia="仿宋" w:cs="仿宋"/>
                <w:b/>
                <w:kern w:val="0"/>
                <w:sz w:val="24"/>
              </w:rPr>
            </w:pPr>
            <w:r>
              <w:rPr>
                <w:rFonts w:hint="eastAsia" w:ascii="仿宋" w:hAnsi="仿宋" w:eastAsia="仿宋" w:cs="仿宋"/>
                <w:b/>
                <w:kern w:val="0"/>
                <w:sz w:val="24"/>
              </w:rPr>
              <w:t>二、工艺要求：</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下料尺寸精确，保证产品结构的牢固性、合理性。</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整体规格根据实际情况可在</w:t>
            </w:r>
            <w:r>
              <w:rPr>
                <w:rFonts w:ascii="仿宋" w:hAnsi="仿宋" w:eastAsia="仿宋" w:cs="宋体"/>
                <w:kern w:val="0"/>
                <w:sz w:val="24"/>
              </w:rPr>
              <w:t>50mm</w:t>
            </w:r>
            <w:r>
              <w:rPr>
                <w:rFonts w:hint="eastAsia" w:ascii="仿宋" w:hAnsi="仿宋" w:eastAsia="仿宋" w:cs="宋体"/>
                <w:kern w:val="0"/>
                <w:sz w:val="24"/>
              </w:rPr>
              <w:t>范围内进行调整，但总体尺寸需和旧床框架相匹配）。</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焊接：采用二氧化碳保护焊，镀铜焊丝，国标</w:t>
            </w:r>
            <w:r>
              <w:rPr>
                <w:rFonts w:ascii="仿宋" w:hAnsi="仿宋" w:eastAsia="仿宋" w:cs="宋体"/>
                <w:kern w:val="0"/>
                <w:sz w:val="24"/>
              </w:rPr>
              <w:t>GB810-92</w:t>
            </w:r>
            <w:r>
              <w:rPr>
                <w:rFonts w:hint="eastAsia" w:ascii="仿宋" w:hAnsi="仿宋" w:eastAsia="仿宋" w:cs="宋体"/>
                <w:kern w:val="0"/>
                <w:sz w:val="24"/>
              </w:rPr>
              <w:t>，一级。</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组合桌柜及爬梯颜色须与旧床框架颜色一致。</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所有金属表面处理：经脱脂、水洗、酸洗、磷化、钝化工艺，再喷涂环氧聚脂环保粉末，无甲醛，无异味，具备防潮、耐腐蚀功能。</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着地平稳性底脚与水平面的差值符合国家标准。</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塑粉：符合</w:t>
            </w:r>
            <w:r>
              <w:rPr>
                <w:rFonts w:ascii="仿宋" w:hAnsi="仿宋" w:eastAsia="仿宋" w:cs="仿宋"/>
                <w:bCs/>
                <w:kern w:val="0"/>
                <w:sz w:val="24"/>
                <w:szCs w:val="24"/>
              </w:rPr>
              <w:t>GB/T3325-2017</w:t>
            </w:r>
            <w:r>
              <w:rPr>
                <w:rFonts w:hint="eastAsia" w:ascii="仿宋" w:hAnsi="仿宋" w:eastAsia="仿宋" w:cs="仿宋"/>
                <w:bCs/>
                <w:kern w:val="0"/>
                <w:sz w:val="24"/>
                <w:szCs w:val="24"/>
              </w:rPr>
              <w:t>检测标准，其中耐碱性</w:t>
            </w:r>
            <w:r>
              <w:rPr>
                <w:rFonts w:ascii="仿宋" w:hAnsi="仿宋" w:eastAsia="仿宋" w:cs="仿宋"/>
                <w:bCs/>
                <w:kern w:val="0"/>
                <w:sz w:val="24"/>
                <w:szCs w:val="24"/>
              </w:rPr>
              <w:t>240H</w:t>
            </w:r>
            <w:r>
              <w:rPr>
                <w:rFonts w:hint="eastAsia" w:ascii="仿宋" w:hAnsi="仿宋" w:eastAsia="仿宋" w:cs="仿宋"/>
                <w:bCs/>
                <w:kern w:val="0"/>
                <w:sz w:val="24"/>
                <w:szCs w:val="24"/>
              </w:rPr>
              <w:t>未见异常现象；耐湿热性</w:t>
            </w:r>
            <w:r>
              <w:rPr>
                <w:rFonts w:ascii="仿宋" w:hAnsi="仿宋" w:eastAsia="仿宋" w:cs="仿宋"/>
                <w:bCs/>
                <w:kern w:val="0"/>
                <w:sz w:val="24"/>
                <w:szCs w:val="24"/>
              </w:rPr>
              <w:t>500H</w:t>
            </w:r>
            <w:r>
              <w:rPr>
                <w:rFonts w:hint="eastAsia" w:ascii="仿宋" w:hAnsi="仿宋" w:eastAsia="仿宋" w:cs="仿宋"/>
                <w:bCs/>
                <w:kern w:val="0"/>
                <w:sz w:val="24"/>
                <w:szCs w:val="24"/>
              </w:rPr>
              <w:t>无锈蚀、起泡、开裂等现象。（提供</w:t>
            </w:r>
            <w:r>
              <w:rPr>
                <w:rFonts w:ascii="仿宋" w:hAnsi="仿宋" w:eastAsia="仿宋" w:cs="仿宋"/>
                <w:bCs/>
                <w:kern w:val="0"/>
                <w:sz w:val="24"/>
                <w:szCs w:val="24"/>
              </w:rPr>
              <w:t>2020</w:t>
            </w:r>
            <w:r>
              <w:rPr>
                <w:rFonts w:hint="eastAsia" w:ascii="仿宋" w:hAnsi="仿宋" w:eastAsia="仿宋" w:cs="仿宋"/>
                <w:bCs/>
                <w:kern w:val="0"/>
                <w:sz w:val="24"/>
                <w:szCs w:val="24"/>
              </w:rPr>
              <w:t>年以来的符合该技术参数的检验检测报告复印件）。</w:t>
            </w:r>
          </w:p>
          <w:p>
            <w:pPr>
              <w:pStyle w:val="32"/>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外观要求：表面平整、端正、四角平行，无棱角、刃口、毛刺，各焊接部件打磨平整光滑，抛光均匀；焊接处无脱焊、虚焊、焊穿、错位；无夹渣、气孔、焊瘤、焊丝头、咬边、飞溅；焊疤表面波纹应均匀、高低之差应符合国家标准。喷涂层的涂层应无漏喷、锈蚀；涂层应光滑均匀，色泽一致，应无流挂、疙瘩、皱皮、飞漆等缺陷。</w:t>
            </w:r>
          </w:p>
          <w:p>
            <w:pPr>
              <w:widowControl/>
              <w:ind w:firstLine="0" w:firstLineChars="0"/>
              <w:jc w:val="left"/>
              <w:rPr>
                <w:rFonts w:ascii="仿宋" w:hAnsi="仿宋" w:eastAsia="仿宋" w:cs="宋体"/>
                <w:kern w:val="0"/>
                <w:sz w:val="24"/>
              </w:rPr>
            </w:pPr>
            <w:r>
              <w:rPr>
                <w:rFonts w:hint="eastAsia" w:ascii="仿宋" w:hAnsi="仿宋" w:eastAsia="仿宋" w:cs="宋体"/>
                <w:kern w:val="0"/>
                <w:sz w:val="24"/>
              </w:rPr>
              <w:t>三、产品执行标准</w:t>
            </w:r>
          </w:p>
          <w:p>
            <w:pPr>
              <w:widowControl/>
              <w:ind w:firstLine="0" w:firstLineChars="0"/>
              <w:jc w:val="left"/>
              <w:rPr>
                <w:rFonts w:ascii="仿宋" w:hAnsi="仿宋" w:eastAsia="仿宋" w:cs="宋体"/>
                <w:kern w:val="0"/>
                <w:sz w:val="24"/>
              </w:rPr>
            </w:pPr>
            <w:r>
              <w:rPr>
                <w:rFonts w:ascii="仿宋" w:hAnsi="仿宋" w:eastAsia="仿宋" w:cs="宋体"/>
                <w:kern w:val="0"/>
                <w:sz w:val="24"/>
              </w:rPr>
              <w:t>GB/T3325-2017</w:t>
            </w:r>
            <w:r>
              <w:rPr>
                <w:rFonts w:hint="eastAsia" w:ascii="仿宋" w:hAnsi="仿宋" w:eastAsia="仿宋" w:cs="宋体"/>
                <w:kern w:val="0"/>
                <w:sz w:val="24"/>
              </w:rPr>
              <w:t>《金属家具通用技术条件》。</w:t>
            </w:r>
          </w:p>
          <w:p>
            <w:pPr>
              <w:widowControl/>
              <w:ind w:firstLine="0" w:firstLineChars="0"/>
              <w:jc w:val="left"/>
              <w:rPr>
                <w:rFonts w:ascii="仿宋" w:hAnsi="仿宋" w:eastAsia="仿宋" w:cs="宋体"/>
                <w:kern w:val="0"/>
                <w:sz w:val="24"/>
              </w:rPr>
            </w:pPr>
            <w:r>
              <w:rPr>
                <w:rFonts w:ascii="仿宋" w:hAnsi="仿宋" w:eastAsia="仿宋" w:cs="宋体"/>
                <w:kern w:val="0"/>
                <w:sz w:val="24"/>
              </w:rPr>
              <w:t>GB/T3324-2008</w:t>
            </w:r>
            <w:r>
              <w:rPr>
                <w:rFonts w:hint="eastAsia" w:ascii="仿宋" w:hAnsi="仿宋" w:eastAsia="仿宋" w:cs="宋体"/>
                <w:kern w:val="0"/>
                <w:sz w:val="24"/>
              </w:rPr>
              <w:t>《木家具通用技术条件》。</w:t>
            </w:r>
          </w:p>
          <w:p>
            <w:pPr>
              <w:widowControl/>
              <w:ind w:firstLine="0" w:firstLineChars="0"/>
              <w:jc w:val="left"/>
              <w:rPr>
                <w:rFonts w:ascii="仿宋" w:hAnsi="仿宋" w:eastAsia="仿宋" w:cs="宋体"/>
                <w:kern w:val="0"/>
                <w:sz w:val="24"/>
              </w:rPr>
            </w:pPr>
            <w:r>
              <w:rPr>
                <w:rFonts w:ascii="仿宋" w:hAnsi="仿宋" w:eastAsia="仿宋" w:cs="宋体"/>
                <w:kern w:val="0"/>
                <w:sz w:val="24"/>
              </w:rPr>
              <w:t>GB5296.6-2004</w:t>
            </w:r>
            <w:r>
              <w:rPr>
                <w:rFonts w:hint="eastAsia" w:ascii="仿宋" w:hAnsi="仿宋" w:eastAsia="仿宋" w:cs="宋体"/>
                <w:kern w:val="0"/>
                <w:sz w:val="24"/>
              </w:rPr>
              <w:t>《消费使用说明书</w:t>
            </w:r>
            <w:r>
              <w:rPr>
                <w:rFonts w:ascii="仿宋" w:hAnsi="仿宋" w:eastAsia="仿宋" w:cs="宋体"/>
                <w:kern w:val="0"/>
                <w:sz w:val="24"/>
              </w:rPr>
              <w:t xml:space="preserve"> </w:t>
            </w:r>
            <w:r>
              <w:rPr>
                <w:rFonts w:hint="eastAsia" w:ascii="仿宋" w:hAnsi="仿宋" w:eastAsia="仿宋" w:cs="宋体"/>
                <w:kern w:val="0"/>
                <w:sz w:val="24"/>
              </w:rPr>
              <w:t>第</w:t>
            </w:r>
            <w:r>
              <w:rPr>
                <w:rFonts w:ascii="仿宋" w:hAnsi="仿宋" w:eastAsia="仿宋" w:cs="宋体"/>
                <w:kern w:val="0"/>
                <w:sz w:val="24"/>
              </w:rPr>
              <w:t>6</w:t>
            </w:r>
            <w:r>
              <w:rPr>
                <w:rFonts w:hint="eastAsia" w:ascii="仿宋" w:hAnsi="仿宋" w:eastAsia="仿宋" w:cs="宋体"/>
                <w:kern w:val="0"/>
                <w:sz w:val="24"/>
              </w:rPr>
              <w:t>部分：家具》。</w:t>
            </w:r>
          </w:p>
          <w:p>
            <w:pPr>
              <w:widowControl/>
              <w:ind w:firstLine="0" w:firstLineChars="0"/>
              <w:textAlignment w:val="center"/>
              <w:rPr>
                <w:rFonts w:ascii="仿宋" w:hAnsi="仿宋" w:eastAsia="仿宋" w:cs="仿宋"/>
                <w:bCs/>
                <w:kern w:val="0"/>
                <w:sz w:val="24"/>
              </w:rPr>
            </w:pPr>
          </w:p>
        </w:tc>
        <w:tc>
          <w:tcPr>
            <w:tcW w:w="474"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ascii="仿宋" w:hAnsi="仿宋" w:eastAsia="仿宋" w:cs="仿宋"/>
                <w:bCs/>
                <w:kern w:val="0"/>
                <w:sz w:val="24"/>
              </w:rPr>
            </w:pPr>
            <w:r>
              <w:rPr>
                <w:rFonts w:hint="eastAsia" w:ascii="仿宋" w:hAnsi="仿宋" w:eastAsia="仿宋" w:cs="仿宋"/>
                <w:bCs/>
                <w:kern w:val="0"/>
                <w:sz w:val="24"/>
              </w:rPr>
              <w:t>效果</w:t>
            </w:r>
            <w:r>
              <w:rPr>
                <w:rFonts w:ascii="仿宋" w:hAnsi="仿宋" w:eastAsia="仿宋" w:cs="仿宋"/>
                <w:bCs/>
                <w:kern w:val="0"/>
                <w:sz w:val="24"/>
              </w:rPr>
              <w:t xml:space="preserve"> </w:t>
            </w:r>
            <w:r>
              <w:rPr>
                <w:rFonts w:hint="eastAsia" w:ascii="仿宋" w:hAnsi="仿宋" w:eastAsia="仿宋" w:cs="仿宋"/>
                <w:bCs/>
                <w:kern w:val="0"/>
                <w:sz w:val="24"/>
              </w:rPr>
              <w:t>图（见附件二）</w:t>
            </w:r>
          </w:p>
        </w:tc>
      </w:tr>
    </w:tbl>
    <w:p>
      <w:pPr>
        <w:pStyle w:val="28"/>
        <w:spacing w:line="420" w:lineRule="exact"/>
        <w:ind w:firstLine="0" w:firstLineChars="0"/>
        <w:rPr>
          <w:b/>
          <w:sz w:val="32"/>
          <w:szCs w:val="32"/>
        </w:rPr>
      </w:pPr>
    </w:p>
    <w:p>
      <w:pPr>
        <w:pStyle w:val="28"/>
        <w:spacing w:line="420" w:lineRule="exact"/>
        <w:ind w:firstLine="0" w:firstLineChars="0"/>
        <w:rPr>
          <w:b/>
          <w:sz w:val="28"/>
          <w:szCs w:val="28"/>
        </w:rPr>
      </w:pPr>
      <w:r>
        <w:rPr>
          <w:rFonts w:hint="eastAsia"/>
          <w:b/>
          <w:sz w:val="28"/>
          <w:szCs w:val="28"/>
        </w:rPr>
        <w:t>注意：标注“★”参数为实质性要求，负偏离做无效响应处理；标注“▲”参数为重要参数，不满足按评分办法扣分处理。</w:t>
      </w:r>
    </w:p>
    <w:p>
      <w:pPr>
        <w:pStyle w:val="28"/>
        <w:spacing w:line="420" w:lineRule="exact"/>
        <w:ind w:firstLine="0" w:firstLineChars="0"/>
        <w:rPr>
          <w:b/>
          <w:sz w:val="32"/>
          <w:szCs w:val="32"/>
        </w:rPr>
      </w:pPr>
    </w:p>
    <w:p>
      <w:pPr>
        <w:pStyle w:val="28"/>
        <w:spacing w:line="420" w:lineRule="exact"/>
        <w:ind w:firstLine="0" w:firstLineChars="0"/>
        <w:rPr>
          <w:b/>
          <w:sz w:val="32"/>
          <w:szCs w:val="32"/>
        </w:rPr>
      </w:pPr>
    </w:p>
    <w:p>
      <w:pPr>
        <w:pStyle w:val="28"/>
        <w:spacing w:line="420" w:lineRule="exact"/>
        <w:ind w:firstLine="0" w:firstLineChars="0"/>
        <w:rPr>
          <w:b/>
          <w:sz w:val="32"/>
          <w:szCs w:val="32"/>
        </w:rPr>
      </w:pPr>
      <w:r>
        <w:rPr>
          <w:b/>
          <w:sz w:val="32"/>
          <w:szCs w:val="32"/>
        </w:rPr>
        <w:br w:type="page"/>
      </w:r>
    </w:p>
    <w:p>
      <w:pPr>
        <w:pStyle w:val="28"/>
        <w:spacing w:line="420" w:lineRule="exact"/>
        <w:ind w:firstLine="0" w:firstLineChars="0"/>
        <w:rPr>
          <w:b/>
          <w:sz w:val="32"/>
          <w:szCs w:val="32"/>
        </w:rPr>
      </w:pPr>
      <w:r>
        <w:rPr>
          <w:rFonts w:hint="eastAsia"/>
          <w:b/>
          <w:sz w:val="32"/>
          <w:szCs w:val="32"/>
        </w:rPr>
        <w:t>附件一</w:t>
      </w:r>
      <w:r>
        <w:rPr>
          <w:b/>
          <w:sz w:val="32"/>
          <w:szCs w:val="32"/>
        </w:rPr>
        <w:t xml:space="preserve"> </w:t>
      </w:r>
    </w:p>
    <w:p>
      <w:pPr>
        <w:pStyle w:val="28"/>
        <w:spacing w:line="420" w:lineRule="exact"/>
        <w:ind w:firstLine="0" w:firstLineChars="0"/>
        <w:rPr>
          <w:b/>
          <w:sz w:val="32"/>
          <w:szCs w:val="32"/>
        </w:rPr>
      </w:pPr>
      <w:r>
        <w:rPr>
          <w:rFonts w:hint="eastAsia"/>
          <w:b/>
          <w:sz w:val="32"/>
          <w:szCs w:val="32"/>
        </w:rPr>
        <w:t>一、</w:t>
      </w:r>
      <w:r>
        <w:rPr>
          <w:b/>
          <w:sz w:val="32"/>
          <w:szCs w:val="32"/>
        </w:rPr>
        <w:t>6</w:t>
      </w:r>
      <w:r>
        <w:rPr>
          <w:rFonts w:hint="eastAsia"/>
          <w:b/>
          <w:sz w:val="32"/>
          <w:szCs w:val="32"/>
        </w:rPr>
        <w:t>人间公寓床（三人位）</w:t>
      </w:r>
    </w:p>
    <w:p>
      <w:pPr>
        <w:pStyle w:val="28"/>
        <w:spacing w:line="276" w:lineRule="auto"/>
        <w:ind w:firstLine="0" w:firstLineChars="0"/>
        <w:rPr>
          <w:rFonts w:ascii="等线" w:eastAsia="等线" w:cs="仿宋"/>
          <w:sz w:val="32"/>
          <w:szCs w:val="32"/>
        </w:rPr>
      </w:pPr>
      <w:r>
        <w:rPr>
          <w:rFonts w:ascii="等线" w:eastAsia="等线" w:cs="仿宋"/>
          <w:sz w:val="32"/>
          <w:szCs w:val="32"/>
        </w:rPr>
        <w:pict>
          <v:shape id="_x0000_i1030" o:spt="75" alt="铁床" type="#_x0000_t75" style="height:240pt;width:320.25pt;" filled="f" o:preferrelative="t" stroked="f" coordsize="21600,21600">
            <v:path/>
            <v:fill on="f" focussize="0,0"/>
            <v:stroke on="f" joinstyle="miter"/>
            <v:imagedata r:id="rId12" o:title=""/>
            <o:lock v:ext="edit" aspectratio="t"/>
            <w10:wrap type="none"/>
            <w10:anchorlock/>
          </v:shape>
        </w:pict>
      </w:r>
    </w:p>
    <w:p>
      <w:pPr>
        <w:pStyle w:val="28"/>
        <w:spacing w:line="420" w:lineRule="exact"/>
        <w:ind w:firstLine="0" w:firstLineChars="0"/>
        <w:rPr>
          <w:b/>
          <w:sz w:val="32"/>
          <w:szCs w:val="32"/>
        </w:rPr>
      </w:pPr>
      <w:r>
        <w:rPr>
          <w:rFonts w:hint="eastAsia"/>
          <w:b/>
          <w:sz w:val="32"/>
          <w:szCs w:val="32"/>
        </w:rPr>
        <w:t>二、床体需搬迁部分框架示意图</w:t>
      </w:r>
    </w:p>
    <w:p>
      <w:pPr>
        <w:pStyle w:val="28"/>
        <w:spacing w:line="240" w:lineRule="auto"/>
        <w:ind w:firstLine="0" w:firstLineChars="0"/>
        <w:rPr>
          <w:rFonts w:ascii="等线" w:eastAsia="等线" w:cs="仿宋"/>
          <w:sz w:val="32"/>
          <w:szCs w:val="32"/>
        </w:rPr>
      </w:pPr>
      <w:r>
        <w:rPr>
          <w:rFonts w:ascii="宋体"/>
          <w:sz w:val="24"/>
        </w:rPr>
        <w:pict>
          <v:shape id="_x0000_i1031" o:spt="75" type="#_x0000_t75" style="height:291.75pt;width:316.5pt;" filled="f" o:preferrelative="t" stroked="f" coordsize="21600,21600">
            <v:path/>
            <v:fill on="f" focussize="0,0"/>
            <v:stroke on="f" joinstyle="miter"/>
            <v:imagedata r:id="rId18" grayscale="t" o:title=""/>
            <o:lock v:ext="edit" aspectratio="t"/>
            <w10:wrap type="none"/>
            <w10:anchorlock/>
          </v:shape>
        </w:pict>
      </w:r>
    </w:p>
    <w:p>
      <w:pPr>
        <w:pStyle w:val="28"/>
        <w:spacing w:line="420" w:lineRule="exact"/>
        <w:ind w:firstLine="0" w:firstLineChars="0"/>
        <w:rPr>
          <w:rFonts w:ascii="等线" w:eastAsia="等线" w:cs="仿宋"/>
          <w:sz w:val="32"/>
          <w:szCs w:val="32"/>
        </w:rPr>
      </w:pPr>
      <w:r>
        <w:rPr>
          <w:rFonts w:ascii="等线" w:eastAsia="等线" w:cs="仿宋"/>
          <w:sz w:val="32"/>
          <w:szCs w:val="32"/>
        </w:rPr>
        <w:br w:type="page"/>
      </w:r>
    </w:p>
    <w:p>
      <w:pPr>
        <w:pStyle w:val="28"/>
        <w:spacing w:line="240" w:lineRule="auto"/>
        <w:ind w:firstLine="0" w:firstLineChars="0"/>
        <w:rPr>
          <w:b/>
          <w:sz w:val="32"/>
          <w:szCs w:val="32"/>
        </w:rPr>
      </w:pPr>
      <w:r>
        <w:rPr>
          <w:rFonts w:hint="eastAsia"/>
          <w:b/>
          <w:sz w:val="32"/>
          <w:szCs w:val="32"/>
        </w:rPr>
        <w:t>附件二</w:t>
      </w:r>
      <w:r>
        <w:rPr>
          <w:b/>
          <w:sz w:val="32"/>
          <w:szCs w:val="32"/>
        </w:rPr>
        <w:t xml:space="preserve">   </w:t>
      </w:r>
      <w:r>
        <w:rPr>
          <w:rFonts w:hint="eastAsia"/>
          <w:b/>
          <w:sz w:val="32"/>
          <w:szCs w:val="32"/>
        </w:rPr>
        <w:t>组合桌柜及爬梯（更换）</w:t>
      </w:r>
    </w:p>
    <w:p>
      <w:pPr>
        <w:pStyle w:val="28"/>
        <w:numPr>
          <w:ilvl w:val="0"/>
          <w:numId w:val="11"/>
        </w:numPr>
        <w:spacing w:after="160" w:line="240" w:lineRule="auto"/>
        <w:ind w:firstLineChars="0"/>
        <w:rPr>
          <w:rFonts w:ascii="等线" w:eastAsia="等线" w:cs="仿宋"/>
          <w:b/>
          <w:bCs/>
          <w:sz w:val="32"/>
          <w:szCs w:val="32"/>
        </w:rPr>
      </w:pPr>
      <w:r>
        <w:rPr>
          <w:rFonts w:hint="eastAsia" w:ascii="等线" w:hAnsi="等线" w:cs="仿宋"/>
          <w:b/>
          <w:bCs/>
          <w:sz w:val="32"/>
          <w:szCs w:val="32"/>
        </w:rPr>
        <w:t>改造后公寓床总体示意图</w:t>
      </w:r>
    </w:p>
    <w:p>
      <w:pPr>
        <w:pStyle w:val="28"/>
        <w:spacing w:line="276" w:lineRule="auto"/>
        <w:ind w:firstLine="0" w:firstLineChars="0"/>
        <w:rPr>
          <w:rFonts w:ascii="等线" w:eastAsia="等线" w:cs="仿宋"/>
          <w:b/>
          <w:bCs/>
          <w:sz w:val="32"/>
          <w:szCs w:val="32"/>
        </w:rPr>
      </w:pPr>
      <w:r>
        <w:pict>
          <v:shape id="_x0000_i1032" o:spt="75" type="#_x0000_t75" style="height:243pt;width:361.5pt;" filled="f" o:preferrelative="t" stroked="f" coordsize="21600,21600">
            <v:path/>
            <v:fill on="f" focussize="0,0"/>
            <v:stroke on="f" joinstyle="miter"/>
            <v:imagedata r:id="rId19" o:title=""/>
            <o:lock v:ext="edit" aspectratio="t"/>
            <w10:wrap type="none"/>
            <w10:anchorlock/>
          </v:shape>
        </w:pict>
      </w:r>
    </w:p>
    <w:p>
      <w:pPr>
        <w:pStyle w:val="28"/>
        <w:spacing w:line="240" w:lineRule="auto"/>
        <w:ind w:firstLine="0" w:firstLineChars="0"/>
        <w:rPr>
          <w:rFonts w:ascii="等线" w:eastAsia="等线" w:cs="仿宋"/>
          <w:b/>
          <w:bCs/>
          <w:sz w:val="32"/>
          <w:szCs w:val="32"/>
        </w:rPr>
      </w:pPr>
      <w:r>
        <w:rPr>
          <w:rFonts w:hint="eastAsia" w:ascii="等线" w:hAnsi="等线" w:cs="仿宋"/>
          <w:b/>
          <w:bCs/>
          <w:sz w:val="32"/>
          <w:szCs w:val="32"/>
        </w:rPr>
        <w:t>注：桌面材质、工艺按招标文件要求</w:t>
      </w:r>
    </w:p>
    <w:p>
      <w:pPr>
        <w:pStyle w:val="28"/>
        <w:numPr>
          <w:ilvl w:val="0"/>
          <w:numId w:val="11"/>
        </w:numPr>
        <w:spacing w:after="160" w:line="240" w:lineRule="auto"/>
        <w:ind w:firstLineChars="0"/>
        <w:rPr>
          <w:rFonts w:ascii="等线" w:eastAsia="等线" w:cs="仿宋"/>
          <w:b/>
          <w:bCs/>
          <w:sz w:val="32"/>
          <w:szCs w:val="32"/>
        </w:rPr>
      </w:pPr>
      <w:r>
        <w:rPr>
          <w:rFonts w:hint="eastAsia" w:ascii="等线" w:hAnsi="等线" w:cs="仿宋"/>
          <w:b/>
          <w:bCs/>
          <w:sz w:val="32"/>
          <w:szCs w:val="32"/>
        </w:rPr>
        <w:t>组合桌柜示意图</w:t>
      </w:r>
    </w:p>
    <w:p>
      <w:pPr>
        <w:pStyle w:val="28"/>
        <w:spacing w:line="276" w:lineRule="auto"/>
        <w:ind w:firstLine="0" w:firstLineChars="0"/>
        <w:rPr>
          <w:rFonts w:cs="宋体"/>
          <w:kern w:val="0"/>
          <w:szCs w:val="21"/>
        </w:rPr>
      </w:pPr>
      <w:r>
        <w:rPr>
          <w:rFonts w:cs="宋体"/>
          <w:kern w:val="0"/>
          <w:szCs w:val="21"/>
        </w:rPr>
        <w:pict>
          <v:shape id="_x0000_i1033" o:spt="75" type="#_x0000_t75" style="height:219.75pt;width:238.5pt;" filled="f" o:preferrelative="t" stroked="f" coordsize="21600,21600">
            <v:path/>
            <v:fill on="f" focussize="0,0"/>
            <v:stroke on="f" joinstyle="miter"/>
            <v:imagedata r:id="rId20" o:title=""/>
            <o:lock v:ext="edit" aspectratio="t"/>
            <w10:wrap type="none"/>
            <w10:anchorlock/>
          </v:shape>
        </w:pict>
      </w:r>
    </w:p>
    <w:p>
      <w:pPr>
        <w:pStyle w:val="28"/>
        <w:spacing w:line="240" w:lineRule="auto"/>
        <w:ind w:firstLine="0" w:firstLineChars="0"/>
        <w:rPr>
          <w:rFonts w:ascii="等线" w:eastAsia="等线" w:cs="仿宋"/>
          <w:b/>
          <w:bCs/>
          <w:sz w:val="24"/>
        </w:rPr>
      </w:pPr>
      <w:r>
        <w:rPr>
          <w:rFonts w:hint="eastAsia" w:ascii="等线" w:hAnsi="等线" w:cs="仿宋"/>
          <w:b/>
          <w:bCs/>
          <w:sz w:val="24"/>
        </w:rPr>
        <w:t>注意：本章的要求不能作为资格性条件要求评标，如存在资格性条件要求，应当认定招标文件编制存在重大缺陷，评标委员会应当停止评标。</w:t>
      </w:r>
    </w:p>
    <w:p>
      <w:pPr>
        <w:widowControl/>
        <w:ind w:firstLine="0" w:firstLineChars="0"/>
        <w:jc w:val="left"/>
        <w:rPr>
          <w:rFonts w:ascii="等线" w:hAnsi="Courier New" w:eastAsia="等线" w:cs="Courier New"/>
        </w:rPr>
      </w:pPr>
      <w:r>
        <w:br w:type="page"/>
      </w:r>
    </w:p>
    <w:p>
      <w:pPr>
        <w:pStyle w:val="3"/>
        <w:ind w:firstLine="420"/>
      </w:pPr>
    </w:p>
    <w:p>
      <w:pPr>
        <w:pStyle w:val="3"/>
        <w:ind w:firstLine="602"/>
        <w:outlineLvl w:val="1"/>
        <w:rPr>
          <w:rFonts w:ascii="仿宋" w:hAnsi="仿宋" w:eastAsia="仿宋" w:cs="仿宋"/>
          <w:b/>
          <w:sz w:val="30"/>
          <w:szCs w:val="30"/>
        </w:rPr>
      </w:pPr>
      <w:r>
        <w:rPr>
          <w:rFonts w:hint="eastAsia" w:ascii="仿宋" w:hAnsi="仿宋" w:eastAsia="仿宋" w:cs="仿宋"/>
          <w:b/>
          <w:sz w:val="30"/>
          <w:szCs w:val="30"/>
        </w:rPr>
        <w:t>更正内容</w:t>
      </w:r>
      <w:r>
        <w:rPr>
          <w:rFonts w:ascii="仿宋" w:hAnsi="仿宋" w:eastAsia="仿宋" w:cs="仿宋"/>
          <w:b/>
          <w:sz w:val="30"/>
          <w:szCs w:val="30"/>
        </w:rPr>
        <w:t>5</w:t>
      </w:r>
      <w:r>
        <w:rPr>
          <w:rFonts w:hint="eastAsia" w:ascii="仿宋" w:hAnsi="仿宋" w:eastAsia="仿宋" w:cs="仿宋"/>
          <w:b/>
          <w:sz w:val="30"/>
          <w:szCs w:val="30"/>
        </w:rPr>
        <w:t>：</w:t>
      </w:r>
    </w:p>
    <w:p>
      <w:pPr>
        <w:pStyle w:val="2"/>
        <w:ind w:firstLine="562"/>
        <w:outlineLvl w:val="2"/>
      </w:pPr>
      <w:r>
        <w:rPr>
          <w:rFonts w:hint="eastAsia" w:ascii="宋体" w:hAnsi="宋体" w:cs="仿宋"/>
          <w:b/>
          <w:sz w:val="28"/>
          <w:szCs w:val="28"/>
        </w:rPr>
        <w:t>原文：</w:t>
      </w:r>
    </w:p>
    <w:p>
      <w:pPr>
        <w:pStyle w:val="3"/>
        <w:ind w:firstLine="602"/>
        <w:rPr>
          <w:rFonts w:ascii="仿宋" w:hAnsi="仿宋" w:eastAsia="仿宋" w:cs="仿宋"/>
          <w:b/>
          <w:sz w:val="30"/>
          <w:szCs w:val="30"/>
        </w:rPr>
      </w:pPr>
      <w:r>
        <w:rPr>
          <w:rFonts w:hint="eastAsia" w:ascii="仿宋" w:hAnsi="仿宋" w:eastAsia="仿宋" w:cs="仿宋"/>
          <w:b/>
          <w:sz w:val="30"/>
          <w:szCs w:val="30"/>
        </w:rPr>
        <w:t>第七章</w:t>
      </w:r>
      <w:r>
        <w:rPr>
          <w:rFonts w:ascii="仿宋" w:hAnsi="仿宋" w:eastAsia="仿宋" w:cs="仿宋"/>
          <w:b/>
          <w:sz w:val="30"/>
          <w:szCs w:val="30"/>
        </w:rPr>
        <w:t xml:space="preserve">  </w:t>
      </w:r>
      <w:r>
        <w:rPr>
          <w:rFonts w:hint="eastAsia" w:ascii="仿宋" w:hAnsi="仿宋" w:eastAsia="仿宋" w:cs="仿宋"/>
          <w:b/>
          <w:sz w:val="30"/>
          <w:szCs w:val="30"/>
        </w:rPr>
        <w:t>评标办法</w:t>
      </w:r>
      <w:r>
        <w:rPr>
          <w:rFonts w:ascii="仿宋" w:hAnsi="仿宋" w:eastAsia="仿宋" w:cs="仿宋"/>
          <w:b/>
          <w:sz w:val="30"/>
          <w:szCs w:val="30"/>
        </w:rPr>
        <w:t xml:space="preserve"> 4.3.2</w:t>
      </w:r>
      <w:r>
        <w:rPr>
          <w:rFonts w:hint="eastAsia" w:ascii="仿宋" w:hAnsi="仿宋" w:eastAsia="仿宋" w:cs="仿宋"/>
          <w:b/>
          <w:sz w:val="30"/>
          <w:szCs w:val="30"/>
        </w:rPr>
        <w:t>综合评分明细表</w:t>
      </w:r>
    </w:p>
    <w:tbl>
      <w:tblPr>
        <w:tblStyle w:val="14"/>
        <w:tblW w:w="9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1"/>
        <w:gridCol w:w="856"/>
        <w:gridCol w:w="5097"/>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11" w:type="dxa"/>
            <w:vAlign w:val="center"/>
          </w:tcPr>
          <w:p>
            <w:pPr>
              <w:ind w:firstLine="0" w:firstLineChars="0"/>
              <w:jc w:val="center"/>
            </w:pPr>
            <w:r>
              <w:rPr>
                <w:rFonts w:hint="eastAsia"/>
              </w:rPr>
              <w:t>序号</w:t>
            </w:r>
          </w:p>
        </w:tc>
        <w:tc>
          <w:tcPr>
            <w:tcW w:w="1311" w:type="dxa"/>
            <w:vAlign w:val="center"/>
          </w:tcPr>
          <w:p>
            <w:pPr>
              <w:ind w:firstLine="0" w:firstLineChars="0"/>
              <w:jc w:val="center"/>
            </w:pPr>
            <w:r>
              <w:rPr>
                <w:rFonts w:hint="eastAsia"/>
              </w:rPr>
              <w:t>评审内容</w:t>
            </w:r>
          </w:p>
        </w:tc>
        <w:tc>
          <w:tcPr>
            <w:tcW w:w="856" w:type="dxa"/>
            <w:vAlign w:val="center"/>
          </w:tcPr>
          <w:p>
            <w:pPr>
              <w:ind w:firstLine="0" w:firstLineChars="0"/>
              <w:jc w:val="center"/>
            </w:pPr>
            <w:r>
              <w:rPr>
                <w:rFonts w:hint="eastAsia"/>
              </w:rPr>
              <w:t>最高得分</w:t>
            </w:r>
          </w:p>
        </w:tc>
        <w:tc>
          <w:tcPr>
            <w:tcW w:w="5097" w:type="dxa"/>
            <w:vAlign w:val="center"/>
          </w:tcPr>
          <w:p>
            <w:pPr>
              <w:ind w:firstLine="0" w:firstLineChars="0"/>
              <w:jc w:val="center"/>
            </w:pPr>
            <w:r>
              <w:rPr>
                <w:rFonts w:hint="eastAsia"/>
              </w:rPr>
              <w:t>评审因素及评分规定</w:t>
            </w:r>
          </w:p>
        </w:tc>
        <w:tc>
          <w:tcPr>
            <w:tcW w:w="1923" w:type="dxa"/>
          </w:tcPr>
          <w:p>
            <w:pPr>
              <w:ind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811" w:type="dxa"/>
            <w:vAlign w:val="center"/>
          </w:tcPr>
          <w:p>
            <w:pPr>
              <w:ind w:firstLine="0" w:firstLineChars="0"/>
              <w:jc w:val="center"/>
            </w:pPr>
            <w:r>
              <w:t>1</w:t>
            </w:r>
          </w:p>
        </w:tc>
        <w:tc>
          <w:tcPr>
            <w:tcW w:w="1311" w:type="dxa"/>
            <w:vAlign w:val="center"/>
          </w:tcPr>
          <w:p>
            <w:pPr>
              <w:ind w:firstLine="0" w:firstLineChars="0"/>
              <w:jc w:val="center"/>
            </w:pPr>
            <w:r>
              <w:rPr>
                <w:rFonts w:hint="eastAsia"/>
              </w:rPr>
              <w:t>报价</w:t>
            </w:r>
          </w:p>
        </w:tc>
        <w:tc>
          <w:tcPr>
            <w:tcW w:w="856" w:type="dxa"/>
            <w:vAlign w:val="center"/>
          </w:tcPr>
          <w:p>
            <w:pPr>
              <w:ind w:firstLine="0" w:firstLineChars="0"/>
              <w:jc w:val="center"/>
            </w:pPr>
            <w:r>
              <w:t>30</w:t>
            </w:r>
            <w:r>
              <w:rPr>
                <w:rFonts w:hint="eastAsia"/>
              </w:rPr>
              <w:t>分</w:t>
            </w:r>
          </w:p>
        </w:tc>
        <w:tc>
          <w:tcPr>
            <w:tcW w:w="5097" w:type="dxa"/>
            <w:vAlign w:val="center"/>
          </w:tcPr>
          <w:p>
            <w:pPr>
              <w:ind w:firstLine="0" w:firstLineChars="0"/>
              <w:jc w:val="left"/>
            </w:pPr>
            <w:r>
              <w:rPr>
                <w:rFonts w:hint="eastAsia"/>
              </w:rPr>
              <w:t>满足招标文件要求且投标价格最低的报价为基准价，其价格分为满分。其他供应商的价格分统一按照下列公式计算：报价得分</w:t>
            </w:r>
            <w:r>
              <w:t>=(</w:t>
            </w:r>
            <w:r>
              <w:rPr>
                <w:rFonts w:hint="eastAsia"/>
              </w:rPr>
              <w:t>基准价／报价</w:t>
            </w:r>
            <w:r>
              <w:t>)*30%*100</w:t>
            </w:r>
          </w:p>
        </w:tc>
        <w:tc>
          <w:tcPr>
            <w:tcW w:w="1923" w:type="dxa"/>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ind w:firstLine="0" w:firstLineChars="0"/>
              <w:jc w:val="center"/>
            </w:pPr>
            <w:r>
              <w:t>2</w:t>
            </w:r>
          </w:p>
        </w:tc>
        <w:tc>
          <w:tcPr>
            <w:tcW w:w="1311" w:type="dxa"/>
            <w:vAlign w:val="center"/>
          </w:tcPr>
          <w:p>
            <w:pPr>
              <w:ind w:firstLine="0" w:firstLineChars="0"/>
              <w:jc w:val="center"/>
            </w:pPr>
            <w:r>
              <w:rPr>
                <w:rFonts w:hint="eastAsia"/>
              </w:rPr>
              <w:t>服务方案</w:t>
            </w:r>
          </w:p>
        </w:tc>
        <w:tc>
          <w:tcPr>
            <w:tcW w:w="856" w:type="dxa"/>
            <w:vAlign w:val="center"/>
          </w:tcPr>
          <w:p>
            <w:pPr>
              <w:ind w:firstLine="0" w:firstLineChars="0"/>
              <w:jc w:val="center"/>
            </w:pPr>
            <w:r>
              <w:t>9</w:t>
            </w:r>
            <w:r>
              <w:rPr>
                <w:rFonts w:hint="eastAsia"/>
              </w:rPr>
              <w:t>分</w:t>
            </w:r>
          </w:p>
        </w:tc>
        <w:tc>
          <w:tcPr>
            <w:tcW w:w="5097" w:type="dxa"/>
            <w:vAlign w:val="center"/>
          </w:tcPr>
          <w:p>
            <w:pPr>
              <w:spacing w:after="160"/>
              <w:ind w:firstLine="0" w:firstLineChars="0"/>
              <w:jc w:val="left"/>
            </w:pPr>
            <w:r>
              <w:rPr>
                <w:rFonts w:hint="eastAsia"/>
              </w:rPr>
              <w:t>根据投标人针对采购需求及项目情况制定的整体搬迁方案，包括（</w:t>
            </w:r>
            <w:r>
              <w:t>1</w:t>
            </w:r>
            <w:r>
              <w:rPr>
                <w:rFonts w:hint="eastAsia"/>
              </w:rPr>
              <w:t>）实施方案、（</w:t>
            </w:r>
            <w:r>
              <w:t>2</w:t>
            </w:r>
            <w:r>
              <w:rPr>
                <w:rFonts w:hint="eastAsia"/>
              </w:rPr>
              <w:t>）包装方案、（</w:t>
            </w:r>
            <w:r>
              <w:t>3</w:t>
            </w:r>
            <w:r>
              <w:rPr>
                <w:rFonts w:hint="eastAsia"/>
              </w:rPr>
              <w:t>）人员组织分工方案、（</w:t>
            </w:r>
            <w:r>
              <w:t>4</w:t>
            </w:r>
            <w:r>
              <w:rPr>
                <w:rFonts w:hint="eastAsia"/>
              </w:rPr>
              <w:t>）拆装调试方案、（</w:t>
            </w:r>
            <w:r>
              <w:t>5</w:t>
            </w:r>
            <w:r>
              <w:rPr>
                <w:rFonts w:hint="eastAsia"/>
              </w:rPr>
              <w:t>）运输方案、（</w:t>
            </w:r>
            <w:r>
              <w:t>6</w:t>
            </w:r>
            <w:r>
              <w:rPr>
                <w:rFonts w:hint="eastAsia"/>
              </w:rPr>
              <w:t>）应急方案、（</w:t>
            </w:r>
            <w:r>
              <w:t>7</w:t>
            </w:r>
            <w:r>
              <w:rPr>
                <w:rFonts w:hint="eastAsia"/>
              </w:rPr>
              <w:t>）验收方案、（</w:t>
            </w:r>
            <w:r>
              <w:t>8</w:t>
            </w:r>
            <w:r>
              <w:rPr>
                <w:rFonts w:hint="eastAsia"/>
              </w:rPr>
              <w:t>）售后服务方案等进行综合评审，完整且完全符合要求提供上述方案的得</w:t>
            </w:r>
            <w:r>
              <w:t>8</w:t>
            </w:r>
            <w:r>
              <w:rPr>
                <w:rFonts w:hint="eastAsia"/>
              </w:rPr>
              <w:t>分，每有一项不满足扣</w:t>
            </w:r>
            <w:r>
              <w:t>1</w:t>
            </w:r>
            <w:r>
              <w:rPr>
                <w:rFonts w:hint="eastAsia"/>
              </w:rPr>
              <w:t>分，扣完为止。</w:t>
            </w:r>
          </w:p>
          <w:p>
            <w:pPr>
              <w:spacing w:after="160"/>
              <w:ind w:firstLine="0" w:firstLineChars="0"/>
              <w:jc w:val="left"/>
            </w:pPr>
            <w:r>
              <w:rPr>
                <w:rFonts w:hint="eastAsia"/>
              </w:rPr>
              <w:t>投标人提供的方案中有超出以上要求内容且有利于项目实施的，每有一项加</w:t>
            </w:r>
            <w:r>
              <w:t>0.5</w:t>
            </w:r>
            <w:r>
              <w:rPr>
                <w:rFonts w:hint="eastAsia"/>
              </w:rPr>
              <w:t>分，最多加</w:t>
            </w:r>
            <w:r>
              <w:t>1</w:t>
            </w:r>
            <w:r>
              <w:rPr>
                <w:rFonts w:hint="eastAsia"/>
              </w:rPr>
              <w:t>分。</w:t>
            </w:r>
          </w:p>
        </w:tc>
        <w:tc>
          <w:tcPr>
            <w:tcW w:w="1923" w:type="dxa"/>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ind w:firstLine="0" w:firstLineChars="0"/>
              <w:jc w:val="center"/>
            </w:pPr>
            <w:r>
              <w:t>3</w:t>
            </w:r>
          </w:p>
        </w:tc>
        <w:tc>
          <w:tcPr>
            <w:tcW w:w="1311" w:type="dxa"/>
            <w:vAlign w:val="center"/>
          </w:tcPr>
          <w:p>
            <w:pPr>
              <w:ind w:firstLine="0" w:firstLineChars="0"/>
              <w:jc w:val="center"/>
            </w:pPr>
            <w:r>
              <w:rPr>
                <w:rFonts w:hint="eastAsia"/>
              </w:rPr>
              <w:t>服务能力</w:t>
            </w:r>
          </w:p>
        </w:tc>
        <w:tc>
          <w:tcPr>
            <w:tcW w:w="856" w:type="dxa"/>
            <w:vAlign w:val="center"/>
          </w:tcPr>
          <w:p>
            <w:pPr>
              <w:ind w:firstLine="0" w:firstLineChars="0"/>
              <w:jc w:val="center"/>
            </w:pPr>
            <w:r>
              <w:t>10</w:t>
            </w:r>
            <w:r>
              <w:rPr>
                <w:rFonts w:hint="eastAsia"/>
              </w:rPr>
              <w:t>分</w:t>
            </w:r>
          </w:p>
        </w:tc>
        <w:tc>
          <w:tcPr>
            <w:tcW w:w="5097" w:type="dxa"/>
            <w:vAlign w:val="center"/>
          </w:tcPr>
          <w:p>
            <w:pPr>
              <w:ind w:firstLine="0" w:firstLineChars="0"/>
            </w:pPr>
            <w:r>
              <w:rPr>
                <w:rFonts w:hint="eastAsia"/>
              </w:rPr>
              <w:t>（</w:t>
            </w:r>
            <w:r>
              <w:t>1</w:t>
            </w:r>
            <w:r>
              <w:rPr>
                <w:rFonts w:hint="eastAsia"/>
              </w:rPr>
              <w:t>）项目经理（</w:t>
            </w:r>
            <w:r>
              <w:t>2</w:t>
            </w:r>
            <w:r>
              <w:rPr>
                <w:rFonts w:hint="eastAsia"/>
              </w:rPr>
              <w:t>分）：</w:t>
            </w:r>
          </w:p>
          <w:p>
            <w:pPr>
              <w:ind w:firstLine="0" w:firstLineChars="0"/>
            </w:pPr>
            <w:r>
              <w:rPr>
                <w:rFonts w:hint="eastAsia"/>
              </w:rPr>
              <w:t>为本项目配备的项目经理具有本科以上学历的，得</w:t>
            </w:r>
            <w:r>
              <w:t>2</w:t>
            </w:r>
            <w:r>
              <w:rPr>
                <w:rFonts w:hint="eastAsia"/>
              </w:rPr>
              <w:t>分；（提供人员的身份证复印件、学历证书复印件、与投标人的劳动关系证明材料，未提供不得分）</w:t>
            </w:r>
          </w:p>
          <w:p>
            <w:pPr>
              <w:ind w:firstLine="0" w:firstLineChars="0"/>
            </w:pPr>
            <w:r>
              <w:rPr>
                <w:rFonts w:hint="eastAsia"/>
              </w:rPr>
              <w:t>（</w:t>
            </w:r>
            <w:r>
              <w:t>2</w:t>
            </w:r>
            <w:r>
              <w:rPr>
                <w:rFonts w:hint="eastAsia"/>
              </w:rPr>
              <w:t>）项目管理人员（</w:t>
            </w:r>
            <w:r>
              <w:t>2</w:t>
            </w:r>
            <w:r>
              <w:rPr>
                <w:rFonts w:hint="eastAsia"/>
              </w:rPr>
              <w:t>分）：</w:t>
            </w:r>
          </w:p>
          <w:p>
            <w:pPr>
              <w:ind w:firstLine="0" w:firstLineChars="0"/>
            </w:pPr>
            <w:r>
              <w:rPr>
                <w:rFonts w:hint="eastAsia"/>
              </w:rPr>
              <w:t>投标人拟投入本项目的项目管理人员有</w:t>
            </w:r>
            <w:r>
              <w:t>3</w:t>
            </w:r>
            <w:r>
              <w:rPr>
                <w:rFonts w:hint="eastAsia"/>
              </w:rPr>
              <w:t>名且每位人员均具备本科学历的得</w:t>
            </w:r>
            <w:r>
              <w:t>2</w:t>
            </w:r>
            <w:r>
              <w:rPr>
                <w:rFonts w:hint="eastAsia"/>
              </w:rPr>
              <w:t>分。（提供人员的身份证复印件、学历证书复印件、与投标人的劳动关系证明材料，未提供不得分）</w:t>
            </w:r>
          </w:p>
          <w:p>
            <w:pPr>
              <w:ind w:firstLine="0" w:firstLineChars="0"/>
              <w:rPr>
                <w:rFonts w:ascii="Calibri" w:hAnsi="Calibri"/>
                <w:szCs w:val="22"/>
              </w:rPr>
            </w:pPr>
            <w:r>
              <w:rPr>
                <w:rFonts w:hint="eastAsia" w:ascii="Calibri" w:hAnsi="Calibri"/>
                <w:szCs w:val="22"/>
              </w:rPr>
              <w:t>（</w:t>
            </w:r>
            <w:r>
              <w:rPr>
                <w:rFonts w:ascii="Calibri" w:hAnsi="Calibri"/>
                <w:szCs w:val="22"/>
              </w:rPr>
              <w:t>3</w:t>
            </w:r>
            <w:r>
              <w:rPr>
                <w:rFonts w:hint="eastAsia" w:ascii="Calibri" w:hAnsi="Calibri"/>
                <w:szCs w:val="22"/>
              </w:rPr>
              <w:t>）技术人员（</w:t>
            </w:r>
            <w:r>
              <w:rPr>
                <w:rFonts w:ascii="Calibri" w:hAnsi="Calibri"/>
                <w:szCs w:val="22"/>
              </w:rPr>
              <w:t>2</w:t>
            </w:r>
            <w:r>
              <w:rPr>
                <w:rFonts w:hint="eastAsia" w:ascii="Calibri" w:hAnsi="Calibri"/>
                <w:szCs w:val="22"/>
              </w:rPr>
              <w:t>分）：</w:t>
            </w:r>
          </w:p>
          <w:p>
            <w:pPr>
              <w:ind w:firstLine="0" w:firstLineChars="0"/>
              <w:rPr>
                <w:rFonts w:ascii="Calibri" w:hAnsi="Calibri"/>
                <w:szCs w:val="22"/>
              </w:rPr>
            </w:pPr>
            <w:r>
              <w:rPr>
                <w:rFonts w:hint="eastAsia" w:ascii="Calibri" w:hAnsi="Calibri"/>
                <w:szCs w:val="22"/>
              </w:rPr>
              <w:t>投标人拟投入本项目的技术人员，包括：叉车工、木工、焊工、家具安装工，每个工种至少提供一名技术人员的得</w:t>
            </w:r>
            <w:r>
              <w:rPr>
                <w:rFonts w:ascii="Calibri" w:hAnsi="Calibri"/>
                <w:szCs w:val="22"/>
              </w:rPr>
              <w:t>2</w:t>
            </w:r>
            <w:r>
              <w:rPr>
                <w:rFonts w:hint="eastAsia" w:ascii="Calibri" w:hAnsi="Calibri"/>
                <w:szCs w:val="22"/>
              </w:rPr>
              <w:t>分，缺一个扣</w:t>
            </w:r>
            <w:r>
              <w:rPr>
                <w:rFonts w:ascii="Calibri" w:hAnsi="Calibri"/>
                <w:szCs w:val="22"/>
              </w:rPr>
              <w:t>0.5</w:t>
            </w:r>
            <w:r>
              <w:rPr>
                <w:rFonts w:hint="eastAsia" w:ascii="Calibri" w:hAnsi="Calibri"/>
                <w:szCs w:val="22"/>
              </w:rPr>
              <w:t>分，扣完为止（提供人员的身份证复印件；叉车工、木工、焊工提供技术证书复印件，家具安装工提供</w:t>
            </w:r>
            <w:r>
              <w:rPr>
                <w:rFonts w:ascii="Calibri" w:hAnsi="Calibri"/>
                <w:szCs w:val="22"/>
              </w:rPr>
              <w:t>1</w:t>
            </w:r>
            <w:r>
              <w:rPr>
                <w:rFonts w:hint="eastAsia" w:ascii="Calibri" w:hAnsi="Calibri"/>
                <w:szCs w:val="22"/>
              </w:rPr>
              <w:t>年以上的家具安装工作履历证明，未提供不得分）。</w:t>
            </w:r>
          </w:p>
          <w:p>
            <w:pPr>
              <w:ind w:firstLine="0" w:firstLineChars="0"/>
            </w:pPr>
            <w:r>
              <w:t xml:space="preserve">(4) </w:t>
            </w:r>
            <w:r>
              <w:rPr>
                <w:rFonts w:hint="eastAsia"/>
              </w:rPr>
              <w:t>其他服务人员（</w:t>
            </w:r>
            <w:r>
              <w:t>1</w:t>
            </w:r>
            <w:r>
              <w:rPr>
                <w:rFonts w:hint="eastAsia"/>
              </w:rPr>
              <w:t>分）：</w:t>
            </w:r>
          </w:p>
          <w:p>
            <w:pPr>
              <w:ind w:firstLine="0" w:firstLineChars="0"/>
              <w:rPr>
                <w:szCs w:val="22"/>
              </w:rPr>
            </w:pPr>
            <w:r>
              <w:rPr>
                <w:rFonts w:hint="eastAsia"/>
              </w:rPr>
              <w:t>投标人拟为本项目投入的其他服务人员（除项目经理和项目管理人员外）</w:t>
            </w:r>
            <w:r>
              <w:t>50</w:t>
            </w:r>
            <w:r>
              <w:rPr>
                <w:rFonts w:hint="eastAsia"/>
              </w:rPr>
              <w:t>人及以上</w:t>
            </w:r>
            <w:r>
              <w:rPr>
                <w:rFonts w:hint="eastAsia" w:ascii="Calibri" w:hAnsi="Calibri"/>
                <w:szCs w:val="22"/>
              </w:rPr>
              <w:t>（签订合同前提供人员的身份证复印件和能够证明其与投标人的劳务合同），提供承诺函的得</w:t>
            </w:r>
            <w:r>
              <w:rPr>
                <w:rFonts w:ascii="Calibri" w:hAnsi="Calibri"/>
                <w:szCs w:val="22"/>
              </w:rPr>
              <w:t>1</w:t>
            </w:r>
            <w:r>
              <w:rPr>
                <w:rFonts w:hint="eastAsia" w:ascii="Calibri" w:hAnsi="Calibri"/>
                <w:szCs w:val="22"/>
              </w:rPr>
              <w:t>分，未提供不得分。</w:t>
            </w:r>
          </w:p>
          <w:p>
            <w:pPr>
              <w:ind w:firstLine="0" w:firstLineChars="0"/>
              <w:rPr>
                <w:szCs w:val="22"/>
              </w:rPr>
            </w:pPr>
            <w:r>
              <w:rPr>
                <w:rFonts w:hint="eastAsia"/>
                <w:szCs w:val="22"/>
              </w:rPr>
              <w:t>（</w:t>
            </w:r>
            <w:r>
              <w:rPr>
                <w:szCs w:val="22"/>
              </w:rPr>
              <w:t>5</w:t>
            </w:r>
            <w:r>
              <w:rPr>
                <w:rFonts w:hint="eastAsia"/>
                <w:szCs w:val="22"/>
              </w:rPr>
              <w:t>）为本项目提供的服务车辆不低于</w:t>
            </w:r>
            <w:r>
              <w:rPr>
                <w:szCs w:val="22"/>
              </w:rPr>
              <w:t>20</w:t>
            </w:r>
            <w:r>
              <w:rPr>
                <w:rFonts w:hint="eastAsia"/>
                <w:szCs w:val="22"/>
              </w:rPr>
              <w:t>辆（自有或租赁），完全满足得</w:t>
            </w:r>
            <w:r>
              <w:rPr>
                <w:szCs w:val="22"/>
              </w:rPr>
              <w:t>3</w:t>
            </w:r>
            <w:r>
              <w:rPr>
                <w:rFonts w:hint="eastAsia"/>
                <w:szCs w:val="22"/>
              </w:rPr>
              <w:t>分，不满足的少一辆扣</w:t>
            </w:r>
            <w:r>
              <w:rPr>
                <w:szCs w:val="22"/>
              </w:rPr>
              <w:t>0.3</w:t>
            </w:r>
            <w:r>
              <w:rPr>
                <w:rFonts w:hint="eastAsia"/>
                <w:szCs w:val="22"/>
              </w:rPr>
              <w:t>分，扣完为止。（自有车辆请提供车辆行驶证复印件，租赁车辆提供有效期的租赁合同复印件）</w:t>
            </w:r>
          </w:p>
        </w:tc>
        <w:tc>
          <w:tcPr>
            <w:tcW w:w="1923" w:type="dxa"/>
          </w:tcPr>
          <w:p>
            <w:pPr>
              <w:ind w:firstLine="0" w:firstLineChars="0"/>
              <w:jc w:val="center"/>
            </w:pPr>
            <w:r>
              <w:rPr>
                <w:rFonts w:hint="eastAsia"/>
              </w:rPr>
              <w:t>复印件加盖投标人鲜章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ind w:firstLine="0" w:firstLineChars="0"/>
              <w:jc w:val="center"/>
            </w:pPr>
            <w:r>
              <w:t>4</w:t>
            </w:r>
          </w:p>
        </w:tc>
        <w:tc>
          <w:tcPr>
            <w:tcW w:w="1311" w:type="dxa"/>
            <w:vAlign w:val="center"/>
          </w:tcPr>
          <w:p>
            <w:pPr>
              <w:ind w:firstLine="0" w:firstLineChars="0"/>
              <w:jc w:val="center"/>
            </w:pPr>
            <w:r>
              <w:rPr>
                <w:rFonts w:hint="eastAsia"/>
              </w:rPr>
              <w:t>技术要求</w:t>
            </w:r>
          </w:p>
        </w:tc>
        <w:tc>
          <w:tcPr>
            <w:tcW w:w="856" w:type="dxa"/>
            <w:vAlign w:val="center"/>
          </w:tcPr>
          <w:p>
            <w:pPr>
              <w:ind w:firstLine="0" w:firstLineChars="0"/>
              <w:jc w:val="center"/>
            </w:pPr>
            <w:r>
              <w:t>28</w:t>
            </w:r>
            <w:r>
              <w:rPr>
                <w:rFonts w:hint="eastAsia"/>
              </w:rPr>
              <w:t>分</w:t>
            </w:r>
          </w:p>
        </w:tc>
        <w:tc>
          <w:tcPr>
            <w:tcW w:w="5097" w:type="dxa"/>
            <w:vAlign w:val="center"/>
          </w:tcPr>
          <w:p>
            <w:pPr>
              <w:ind w:firstLine="0" w:firstLineChars="0"/>
              <w:jc w:val="left"/>
            </w:pPr>
            <w:r>
              <w:t>1</w:t>
            </w:r>
            <w:r>
              <w:rPr>
                <w:rFonts w:hint="eastAsia"/>
              </w:rPr>
              <w:t>、完全响应招标文件技术服务要求，没有负偏离的得</w:t>
            </w:r>
            <w:r>
              <w:t>16</w:t>
            </w:r>
            <w:r>
              <w:rPr>
                <w:rFonts w:hint="eastAsia"/>
              </w:rPr>
              <w:t>分（共</w:t>
            </w:r>
            <w:r>
              <w:t>16</w:t>
            </w:r>
            <w:r>
              <w:rPr>
                <w:rFonts w:hint="eastAsia"/>
              </w:rPr>
              <w:t>项）；低于招标文件要求的（负偏离），一项扣</w:t>
            </w:r>
            <w:r>
              <w:t>1</w:t>
            </w:r>
            <w:r>
              <w:rPr>
                <w:rFonts w:hint="eastAsia"/>
              </w:rPr>
              <w:t>分，扣完为止。</w:t>
            </w:r>
            <w:r>
              <w:t xml:space="preserve"> </w:t>
            </w:r>
          </w:p>
          <w:p>
            <w:pPr>
              <w:autoSpaceDN w:val="0"/>
              <w:spacing w:line="440" w:lineRule="exact"/>
              <w:ind w:firstLine="0" w:firstLineChars="0"/>
            </w:pPr>
            <w:r>
              <w:t>2</w:t>
            </w:r>
            <w:r>
              <w:rPr>
                <w:rFonts w:hint="eastAsia"/>
              </w:rPr>
              <w:t>、针对每有一项满足招标文件技术要求条款“▲”要求的得</w:t>
            </w:r>
            <w:r>
              <w:t>2</w:t>
            </w:r>
            <w:r>
              <w:rPr>
                <w:rFonts w:hint="eastAsia"/>
              </w:rPr>
              <w:t>分；共</w:t>
            </w:r>
            <w:r>
              <w:t>6</w:t>
            </w:r>
            <w:r>
              <w:rPr>
                <w:rFonts w:hint="eastAsia"/>
              </w:rPr>
              <w:t>项，最多</w:t>
            </w:r>
            <w:r>
              <w:t>12</w:t>
            </w:r>
            <w:r>
              <w:rPr>
                <w:rFonts w:hint="eastAsia"/>
              </w:rPr>
              <w:t>分）。</w:t>
            </w:r>
          </w:p>
          <w:p>
            <w:pPr>
              <w:spacing w:after="120"/>
              <w:ind w:firstLine="0" w:firstLineChars="0"/>
              <w:rPr>
                <w:szCs w:val="22"/>
              </w:rPr>
            </w:pPr>
            <w:r>
              <w:rPr>
                <w:rFonts w:hint="eastAsia"/>
                <w:szCs w:val="22"/>
              </w:rPr>
              <w:t>招标文件技术参数要求“▲”作为加分项，不作为实质性要求。</w:t>
            </w:r>
          </w:p>
        </w:tc>
        <w:tc>
          <w:tcPr>
            <w:tcW w:w="1923" w:type="dxa"/>
          </w:tcPr>
          <w:p>
            <w:pPr>
              <w:ind w:firstLine="0" w:firstLineChars="0"/>
              <w:jc w:val="center"/>
            </w:pPr>
            <w:r>
              <w:rPr>
                <w:rFonts w:hint="eastAsia"/>
              </w:rPr>
              <w:t>第</w:t>
            </w:r>
            <w:r>
              <w:t>2</w:t>
            </w:r>
            <w:r>
              <w:rPr>
                <w:rFonts w:hint="eastAsia"/>
              </w:rPr>
              <w:t>项资料提供检测报告复印件加盖投标人鲜章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ind w:firstLine="0" w:firstLineChars="0"/>
              <w:jc w:val="center"/>
            </w:pPr>
            <w:r>
              <w:t>5</w:t>
            </w:r>
          </w:p>
        </w:tc>
        <w:tc>
          <w:tcPr>
            <w:tcW w:w="1311" w:type="dxa"/>
            <w:vAlign w:val="center"/>
          </w:tcPr>
          <w:p>
            <w:pPr>
              <w:ind w:firstLine="0" w:firstLineChars="0"/>
              <w:jc w:val="center"/>
            </w:pPr>
            <w:r>
              <w:rPr>
                <w:rFonts w:hint="eastAsia"/>
              </w:rPr>
              <w:t>企业实力履约能力</w:t>
            </w:r>
          </w:p>
        </w:tc>
        <w:tc>
          <w:tcPr>
            <w:tcW w:w="856" w:type="dxa"/>
            <w:vAlign w:val="center"/>
          </w:tcPr>
          <w:p>
            <w:pPr>
              <w:ind w:firstLine="0" w:firstLineChars="0"/>
              <w:jc w:val="center"/>
            </w:pPr>
            <w:r>
              <w:t>14</w:t>
            </w:r>
            <w:r>
              <w:rPr>
                <w:rFonts w:hint="eastAsia"/>
              </w:rPr>
              <w:t>分</w:t>
            </w:r>
          </w:p>
        </w:tc>
        <w:tc>
          <w:tcPr>
            <w:tcW w:w="5097" w:type="dxa"/>
            <w:vAlign w:val="center"/>
          </w:tcPr>
          <w:p>
            <w:pPr>
              <w:numPr>
                <w:ilvl w:val="0"/>
                <w:numId w:val="12"/>
              </w:numPr>
              <w:spacing w:after="160" w:line="360" w:lineRule="auto"/>
              <w:ind w:firstLine="0" w:firstLineChars="0"/>
              <w:jc w:val="left"/>
            </w:pPr>
            <w:r>
              <w:rPr>
                <w:rFonts w:hint="eastAsia"/>
              </w:rPr>
              <w:t>投标人具备质量管理体系认证、环境管理体系认证、职业健康安全管理体系认证证书（认证范围需包含四项：金属家具，金属箱柜，公寓家具，结构性金属制品的研发设计、生产、销售、技术支持、配送安装、维修服务、售后服务）得</w:t>
            </w:r>
            <w:r>
              <w:t>3</w:t>
            </w:r>
            <w:r>
              <w:rPr>
                <w:rFonts w:hint="eastAsia"/>
              </w:rPr>
              <w:t>分，认证范围不符不得分，缺一项扣</w:t>
            </w:r>
            <w:r>
              <w:t>0.75</w:t>
            </w:r>
            <w:r>
              <w:rPr>
                <w:rFonts w:hint="eastAsia"/>
              </w:rPr>
              <w:t>分。</w:t>
            </w:r>
          </w:p>
          <w:p>
            <w:pPr>
              <w:numPr>
                <w:ilvl w:val="0"/>
                <w:numId w:val="12"/>
              </w:numPr>
              <w:spacing w:after="160" w:line="360" w:lineRule="auto"/>
              <w:ind w:firstLine="0" w:firstLineChars="0"/>
              <w:jc w:val="left"/>
            </w:pPr>
            <w:r>
              <w:t>2</w:t>
            </w:r>
            <w:r>
              <w:rPr>
                <w:rFonts w:hint="eastAsia"/>
              </w:rPr>
              <w:t>、投标人具备符合</w:t>
            </w:r>
            <w:r>
              <w:t>GB/T 15496—2017</w:t>
            </w:r>
            <w:r>
              <w:rPr>
                <w:rFonts w:hint="eastAsia"/>
              </w:rPr>
              <w:t>的</w:t>
            </w:r>
            <w:r>
              <w:t>AAAAA</w:t>
            </w:r>
            <w:r>
              <w:rPr>
                <w:rFonts w:hint="eastAsia"/>
              </w:rPr>
              <w:t>级标准化良好行为企业认证证书（认证范围需包含四项：金属家具，金属箱柜，公寓家具，结构性金属制品的研发设计、生产、销售、技术支持、配送安装、维修服务、售后服务）得</w:t>
            </w:r>
            <w:r>
              <w:t>2</w:t>
            </w:r>
            <w:r>
              <w:rPr>
                <w:rFonts w:hint="eastAsia"/>
              </w:rPr>
              <w:t>分，认证范围不符不得分，缺一项扣</w:t>
            </w:r>
            <w:r>
              <w:t>0.5</w:t>
            </w:r>
            <w:r>
              <w:rPr>
                <w:rFonts w:hint="eastAsia"/>
              </w:rPr>
              <w:t>分。</w:t>
            </w:r>
          </w:p>
          <w:p>
            <w:pPr>
              <w:numPr>
                <w:ilvl w:val="0"/>
                <w:numId w:val="12"/>
              </w:numPr>
              <w:spacing w:after="160" w:line="360" w:lineRule="auto"/>
              <w:ind w:firstLine="0" w:firstLineChars="0"/>
              <w:jc w:val="left"/>
            </w:pPr>
            <w:r>
              <w:t>3</w:t>
            </w:r>
            <w:r>
              <w:rPr>
                <w:rFonts w:hint="eastAsia"/>
              </w:rPr>
              <w:t>、投标人具备品牌认证证书（认证范围需包含四项：金属家具，金属箱柜，公寓家具，结构性金属制品的研发设计、生产、销售、技术支持、配送安装、维修服务、售后服务）得</w:t>
            </w:r>
            <w:r>
              <w:t>3</w:t>
            </w:r>
            <w:r>
              <w:rPr>
                <w:rFonts w:hint="eastAsia"/>
              </w:rPr>
              <w:t>分，认证范围不符不得分，缺一项扣</w:t>
            </w:r>
            <w:r>
              <w:t>0.75</w:t>
            </w:r>
            <w:r>
              <w:rPr>
                <w:rFonts w:hint="eastAsia"/>
              </w:rPr>
              <w:t>分。</w:t>
            </w:r>
          </w:p>
          <w:p>
            <w:pPr>
              <w:spacing w:after="160" w:line="360" w:lineRule="auto"/>
              <w:ind w:firstLine="0" w:firstLineChars="0"/>
              <w:jc w:val="left"/>
              <w:rPr>
                <w:strike/>
              </w:rPr>
            </w:pPr>
            <w:r>
              <w:t>4</w:t>
            </w:r>
            <w:r>
              <w:rPr>
                <w:rFonts w:hint="eastAsia"/>
              </w:rPr>
              <w:t>、投标人具备符合</w:t>
            </w:r>
            <w:r>
              <w:t>GB/T 31863-2015</w:t>
            </w:r>
            <w:r>
              <w:rPr>
                <w:rFonts w:hint="eastAsia"/>
              </w:rPr>
              <w:t>及</w:t>
            </w:r>
            <w:r>
              <w:t>GB/T 27922-2011</w:t>
            </w:r>
            <w:r>
              <w:rPr>
                <w:rFonts w:hint="eastAsia"/>
              </w:rPr>
              <w:t>标准的企业质量信用评价认证证书（认证范围需包含四项：金属家具，金属箱柜，公寓家具，结构性金属制品的研发设计、生产、销售、技术支持、配送安装、维修服务、售后服务）得</w:t>
            </w:r>
            <w:r>
              <w:t>2</w:t>
            </w:r>
            <w:r>
              <w:rPr>
                <w:rFonts w:hint="eastAsia"/>
              </w:rPr>
              <w:t>分，认证范围不符不得分，缺一项扣</w:t>
            </w:r>
            <w:r>
              <w:t>0. 5</w:t>
            </w:r>
            <w:r>
              <w:rPr>
                <w:rFonts w:hint="eastAsia"/>
              </w:rPr>
              <w:t>分。</w:t>
            </w:r>
          </w:p>
          <w:p>
            <w:pPr>
              <w:spacing w:after="160" w:line="360" w:lineRule="auto"/>
              <w:ind w:firstLine="0" w:firstLineChars="0"/>
              <w:jc w:val="left"/>
            </w:pPr>
            <w:r>
              <w:t>5</w:t>
            </w:r>
            <w:r>
              <w:rPr>
                <w:rFonts w:hint="eastAsia"/>
              </w:rPr>
              <w:t>、投标人获得安全生产标准化证书，二级证书及以上（一级）得</w:t>
            </w:r>
            <w:r>
              <w:t>2</w:t>
            </w:r>
            <w:r>
              <w:rPr>
                <w:rFonts w:hint="eastAsia"/>
              </w:rPr>
              <w:t>分，以下（三级）得</w:t>
            </w:r>
            <w:r>
              <w:t>1</w:t>
            </w:r>
            <w:r>
              <w:rPr>
                <w:rFonts w:hint="eastAsia"/>
              </w:rPr>
              <w:t>分，不提供不得分。</w:t>
            </w:r>
          </w:p>
          <w:p>
            <w:pPr>
              <w:spacing w:after="160" w:line="360" w:lineRule="auto"/>
              <w:ind w:firstLine="0" w:firstLineChars="0"/>
              <w:jc w:val="left"/>
            </w:pPr>
            <w:r>
              <w:t>6</w:t>
            </w:r>
            <w:r>
              <w:rPr>
                <w:rFonts w:hint="eastAsia"/>
              </w:rPr>
              <w:t>、投标人具备符合</w:t>
            </w:r>
            <w:r>
              <w:t>GB/T27922-2011</w:t>
            </w:r>
            <w:r>
              <w:rPr>
                <w:rFonts w:hint="eastAsia"/>
              </w:rPr>
              <w:t>及</w:t>
            </w:r>
            <w:r>
              <w:t>SB/T10962-2013</w:t>
            </w:r>
            <w:r>
              <w:rPr>
                <w:rFonts w:hint="eastAsia"/>
              </w:rPr>
              <w:t>标准的售后服务体系完善程度认证证书（认证范围需包含四项：金属家具，金属箱柜，公寓家具，结构性金属制品的研发设计、生产、销售、技术支持、配送安装、维修服务、售后服务）</w:t>
            </w:r>
            <w:r>
              <w:t xml:space="preserve"> </w:t>
            </w:r>
            <w:r>
              <w:rPr>
                <w:rFonts w:hint="eastAsia"/>
              </w:rPr>
              <w:t>得</w:t>
            </w:r>
            <w:r>
              <w:t>2</w:t>
            </w:r>
            <w:r>
              <w:rPr>
                <w:rFonts w:hint="eastAsia"/>
              </w:rPr>
              <w:t>分，认证范围不符不得分，缺一项扣</w:t>
            </w:r>
            <w:r>
              <w:t>0.5</w:t>
            </w:r>
            <w:r>
              <w:rPr>
                <w:rFonts w:hint="eastAsia"/>
              </w:rPr>
              <w:t>分。</w:t>
            </w:r>
          </w:p>
        </w:tc>
        <w:tc>
          <w:tcPr>
            <w:tcW w:w="1923" w:type="dxa"/>
          </w:tcPr>
          <w:p>
            <w:pPr>
              <w:ind w:firstLine="0" w:firstLineChars="0"/>
              <w:jc w:val="center"/>
            </w:pPr>
            <w:r>
              <w:rPr>
                <w:rFonts w:hint="eastAsia"/>
              </w:rPr>
              <w:t>复印件加盖投标人鲜章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ind w:firstLine="0" w:firstLineChars="0"/>
              <w:jc w:val="center"/>
            </w:pPr>
            <w:r>
              <w:t>6</w:t>
            </w:r>
          </w:p>
        </w:tc>
        <w:tc>
          <w:tcPr>
            <w:tcW w:w="1311" w:type="dxa"/>
            <w:vAlign w:val="center"/>
          </w:tcPr>
          <w:p>
            <w:pPr>
              <w:ind w:firstLine="0" w:firstLineChars="0"/>
              <w:jc w:val="center"/>
            </w:pPr>
            <w:r>
              <w:rPr>
                <w:rFonts w:hint="eastAsia"/>
              </w:rPr>
              <w:t>业绩</w:t>
            </w:r>
          </w:p>
        </w:tc>
        <w:tc>
          <w:tcPr>
            <w:tcW w:w="856" w:type="dxa"/>
            <w:vAlign w:val="center"/>
          </w:tcPr>
          <w:p>
            <w:pPr>
              <w:ind w:firstLine="0" w:firstLineChars="0"/>
              <w:jc w:val="center"/>
            </w:pPr>
            <w:r>
              <w:t>4</w:t>
            </w:r>
            <w:r>
              <w:rPr>
                <w:rFonts w:hint="eastAsia"/>
              </w:rPr>
              <w:t>分</w:t>
            </w:r>
          </w:p>
        </w:tc>
        <w:tc>
          <w:tcPr>
            <w:tcW w:w="5097" w:type="dxa"/>
            <w:vAlign w:val="center"/>
          </w:tcPr>
          <w:p>
            <w:pPr>
              <w:spacing w:after="160"/>
              <w:ind w:firstLine="0" w:firstLineChars="0"/>
              <w:jc w:val="left"/>
            </w:pPr>
            <w:r>
              <w:rPr>
                <w:rFonts w:hint="eastAsia"/>
              </w:rPr>
              <w:t>提供自</w:t>
            </w:r>
            <w:r>
              <w:t>2018</w:t>
            </w:r>
            <w:r>
              <w:rPr>
                <w:rFonts w:hint="eastAsia"/>
              </w:rPr>
              <w:t>年</w:t>
            </w:r>
            <w:r>
              <w:t>9</w:t>
            </w:r>
            <w:r>
              <w:rPr>
                <w:rFonts w:hint="eastAsia"/>
              </w:rPr>
              <w:t>月</w:t>
            </w:r>
            <w:r>
              <w:t>1</w:t>
            </w:r>
            <w:r>
              <w:rPr>
                <w:rFonts w:hint="eastAsia"/>
              </w:rPr>
              <w:t>日以来，家具拆装搬迁服务业绩或学生公寓床、五节铁皮柜销售类似业绩，每项业绩得</w:t>
            </w:r>
            <w:r>
              <w:t>1</w:t>
            </w:r>
            <w:r>
              <w:rPr>
                <w:rFonts w:hint="eastAsia"/>
              </w:rPr>
              <w:t>分，最高</w:t>
            </w:r>
            <w:r>
              <w:t>4</w:t>
            </w:r>
            <w:r>
              <w:rPr>
                <w:rFonts w:hint="eastAsia"/>
              </w:rPr>
              <w:t>分。（提供上述项目合同复印件，并加盖投标人鲜章）</w:t>
            </w:r>
          </w:p>
        </w:tc>
        <w:tc>
          <w:tcPr>
            <w:tcW w:w="1923" w:type="dxa"/>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11" w:type="dxa"/>
            <w:vAlign w:val="center"/>
          </w:tcPr>
          <w:p>
            <w:pPr>
              <w:ind w:firstLine="0" w:firstLineChars="0"/>
              <w:jc w:val="center"/>
            </w:pPr>
            <w:r>
              <w:t>7</w:t>
            </w:r>
          </w:p>
        </w:tc>
        <w:tc>
          <w:tcPr>
            <w:tcW w:w="1311" w:type="dxa"/>
            <w:vAlign w:val="center"/>
          </w:tcPr>
          <w:p>
            <w:pPr>
              <w:ind w:firstLine="0" w:firstLineChars="0"/>
              <w:jc w:val="center"/>
            </w:pPr>
            <w:r>
              <w:rPr>
                <w:rFonts w:hint="eastAsia"/>
              </w:rPr>
              <w:t>环保要求</w:t>
            </w:r>
          </w:p>
        </w:tc>
        <w:tc>
          <w:tcPr>
            <w:tcW w:w="856" w:type="dxa"/>
            <w:vAlign w:val="center"/>
          </w:tcPr>
          <w:p>
            <w:pPr>
              <w:ind w:firstLine="0" w:firstLineChars="0"/>
              <w:jc w:val="center"/>
            </w:pPr>
            <w:r>
              <w:t>4</w:t>
            </w:r>
            <w:r>
              <w:rPr>
                <w:rFonts w:hint="eastAsia"/>
              </w:rPr>
              <w:t>分</w:t>
            </w:r>
          </w:p>
        </w:tc>
        <w:tc>
          <w:tcPr>
            <w:tcW w:w="5097" w:type="dxa"/>
            <w:vAlign w:val="center"/>
          </w:tcPr>
          <w:p>
            <w:pPr>
              <w:ind w:firstLine="0" w:firstLineChars="0"/>
              <w:jc w:val="left"/>
            </w:pPr>
            <w:r>
              <w:t>1</w:t>
            </w:r>
            <w:r>
              <w:rPr>
                <w:rFonts w:hint="eastAsia"/>
              </w:rPr>
              <w:t>、投标人获得中国环境标志产品认证证书</w:t>
            </w:r>
            <w:r>
              <w:t>CEC</w:t>
            </w:r>
            <w:r>
              <w:rPr>
                <w:rFonts w:hint="eastAsia"/>
              </w:rPr>
              <w:t>且认证范围包含金属家具得</w:t>
            </w:r>
            <w:r>
              <w:t xml:space="preserve">2 </w:t>
            </w:r>
            <w:r>
              <w:rPr>
                <w:rFonts w:hint="eastAsia"/>
              </w:rPr>
              <w:t>分，不提供不得分。（提供证书复印件并加盖投标人公章）。</w:t>
            </w:r>
          </w:p>
          <w:p>
            <w:pPr>
              <w:ind w:firstLine="0" w:firstLineChars="0"/>
              <w:jc w:val="left"/>
            </w:pPr>
            <w:r>
              <w:t>2</w:t>
            </w:r>
            <w:r>
              <w:rPr>
                <w:rFonts w:hint="eastAsia"/>
              </w:rPr>
              <w:t>、投标人具有中国环保产品认证证书</w:t>
            </w:r>
            <w:r>
              <w:t>CQC</w:t>
            </w:r>
            <w:r>
              <w:rPr>
                <w:rFonts w:hint="eastAsia"/>
              </w:rPr>
              <w:t>且认证的内容包含金属公寓家具得</w:t>
            </w:r>
            <w:r>
              <w:t>2</w:t>
            </w:r>
            <w:r>
              <w:rPr>
                <w:rFonts w:hint="eastAsia"/>
              </w:rPr>
              <w:t>分，不提供不得分。（提供证书复印件并加盖投标人公章）。</w:t>
            </w:r>
          </w:p>
        </w:tc>
        <w:tc>
          <w:tcPr>
            <w:tcW w:w="1923" w:type="dxa"/>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atLeast"/>
          <w:jc w:val="center"/>
        </w:trPr>
        <w:tc>
          <w:tcPr>
            <w:tcW w:w="811" w:type="dxa"/>
            <w:vAlign w:val="center"/>
          </w:tcPr>
          <w:p>
            <w:pPr>
              <w:ind w:firstLine="0" w:firstLineChars="0"/>
              <w:jc w:val="center"/>
            </w:pPr>
            <w:r>
              <w:t>8</w:t>
            </w:r>
          </w:p>
        </w:tc>
        <w:tc>
          <w:tcPr>
            <w:tcW w:w="1311" w:type="dxa"/>
            <w:vAlign w:val="center"/>
          </w:tcPr>
          <w:p>
            <w:pPr>
              <w:ind w:firstLine="0" w:firstLineChars="0"/>
              <w:jc w:val="center"/>
            </w:pPr>
            <w:r>
              <w:rPr>
                <w:rFonts w:hint="eastAsia"/>
              </w:rPr>
              <w:t>节能、环境标志、无线局域网产品</w:t>
            </w:r>
            <w:r>
              <w:t>1%</w:t>
            </w:r>
            <w:r>
              <w:rPr>
                <w:rFonts w:hint="eastAsia"/>
              </w:rPr>
              <w:t>（共同评分因素）</w:t>
            </w:r>
          </w:p>
        </w:tc>
        <w:tc>
          <w:tcPr>
            <w:tcW w:w="856" w:type="dxa"/>
            <w:vAlign w:val="center"/>
          </w:tcPr>
          <w:p>
            <w:pPr>
              <w:ind w:firstLine="0" w:firstLineChars="0"/>
              <w:jc w:val="center"/>
            </w:pPr>
            <w:r>
              <w:t>1</w:t>
            </w:r>
            <w:r>
              <w:rPr>
                <w:rFonts w:hint="eastAsia"/>
              </w:rPr>
              <w:t>分</w:t>
            </w:r>
          </w:p>
        </w:tc>
        <w:tc>
          <w:tcPr>
            <w:tcW w:w="5097" w:type="dxa"/>
            <w:vAlign w:val="center"/>
          </w:tcPr>
          <w:p>
            <w:pPr>
              <w:ind w:firstLine="0" w:firstLineChars="0"/>
              <w:jc w:val="left"/>
            </w:pPr>
            <w:r>
              <w:rPr>
                <w:rFonts w:hint="eastAsia"/>
              </w:rPr>
              <w:t>列入采购清单产品中属于政府采购优先采购范围的，每有一项为节能产品或者环境标志产品或者无线局域网产品的得</w:t>
            </w:r>
            <w:r>
              <w:t>0.5</w:t>
            </w:r>
            <w:r>
              <w:rPr>
                <w:rFonts w:hint="eastAsia"/>
              </w:rPr>
              <w:t>分，非节能、环境标志产品的、无线局域网产品的不得分。本项最多得</w:t>
            </w:r>
            <w:r>
              <w:t>1</w:t>
            </w:r>
            <w:r>
              <w:rPr>
                <w:rFonts w:hint="eastAsia"/>
              </w:rPr>
              <w:t>分。</w:t>
            </w:r>
          </w:p>
          <w:p>
            <w:pPr>
              <w:ind w:firstLine="0" w:firstLineChars="0"/>
              <w:jc w:val="left"/>
            </w:pPr>
            <w:r>
              <w:rPr>
                <w:rFonts w:hint="eastAsia"/>
              </w:rPr>
              <w:t>注：</w:t>
            </w:r>
            <w:r>
              <w:t>1</w:t>
            </w:r>
            <w:r>
              <w:rPr>
                <w:rFonts w:hint="eastAsia"/>
              </w:rPr>
              <w:t>、节能产品、环境标志产品优先采购范围以相应的政府采购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p>
            <w:pPr>
              <w:ind w:firstLine="0" w:firstLineChars="0"/>
              <w:jc w:val="left"/>
            </w:pPr>
            <w:r>
              <w:t>2</w:t>
            </w:r>
            <w:r>
              <w:rPr>
                <w:rFonts w:hint="eastAsia"/>
              </w:rPr>
              <w:t>、无线局域网产品优先采购范围以中国政府采购网公布的《无线局域网认证产品政府采购清单》为准。</w:t>
            </w:r>
          </w:p>
        </w:tc>
        <w:tc>
          <w:tcPr>
            <w:tcW w:w="1923" w:type="dxa"/>
            <w:vAlign w:val="center"/>
          </w:tcPr>
          <w:p>
            <w:pPr>
              <w:ind w:firstLine="0" w:firstLineChars="0"/>
              <w:jc w:val="center"/>
            </w:pPr>
            <w:r>
              <w:t>1</w:t>
            </w:r>
            <w:r>
              <w:rPr>
                <w:rFonts w:hint="eastAsia"/>
              </w:rPr>
              <w:t>、投标产品属于优先采购范围内的节能产品或者环境标志产品的，提供国家确定的认证机构出具的、处于有效期之内的节能产品、环境标志产品认证证书复印件并加盖供应商公章，否则不得分。</w:t>
            </w:r>
          </w:p>
          <w:p>
            <w:pPr>
              <w:ind w:firstLine="0" w:firstLineChars="0"/>
              <w:jc w:val="center"/>
            </w:pPr>
            <w:r>
              <w:t>2</w:t>
            </w:r>
            <w:r>
              <w:rPr>
                <w:rFonts w:hint="eastAsia"/>
              </w:rPr>
              <w:t>、投标产品属于优先采购范围内的无线局域网产品的，提供《无线局域网认证产品政府采购清单》对应页并加盖供应商公章，否则不得分。</w:t>
            </w:r>
          </w:p>
        </w:tc>
      </w:tr>
    </w:tbl>
    <w:p>
      <w:pPr>
        <w:widowControl/>
        <w:snapToGrid w:val="0"/>
        <w:spacing w:line="400" w:lineRule="atLeast"/>
        <w:ind w:firstLine="482"/>
        <w:rPr>
          <w:rFonts w:hAnsi="宋体" w:cs="宋体"/>
          <w:b/>
          <w:bCs/>
          <w:sz w:val="24"/>
        </w:rPr>
      </w:pPr>
      <w:bookmarkStart w:id="9" w:name="_Toc217446059"/>
      <w:r>
        <w:rPr>
          <w:rFonts w:hint="eastAsia" w:hAnsi="宋体" w:cs="宋体"/>
          <w:b/>
          <w:bCs/>
          <w:sz w:val="24"/>
        </w:rPr>
        <w:t>注：评分的取值按四舍五入法，保留小数点后两位。</w:t>
      </w:r>
      <w:bookmarkEnd w:id="9"/>
    </w:p>
    <w:p>
      <w:pPr>
        <w:pStyle w:val="2"/>
        <w:ind w:firstLine="420"/>
      </w:pPr>
    </w:p>
    <w:p>
      <w:pPr>
        <w:pStyle w:val="3"/>
        <w:ind w:firstLine="602"/>
        <w:outlineLvl w:val="2"/>
        <w:rPr>
          <w:rFonts w:ascii="仿宋" w:hAnsi="仿宋" w:eastAsia="仿宋" w:cs="仿宋"/>
          <w:b/>
          <w:sz w:val="30"/>
          <w:szCs w:val="30"/>
        </w:rPr>
      </w:pPr>
      <w:r>
        <w:rPr>
          <w:rFonts w:hint="eastAsia" w:ascii="仿宋" w:hAnsi="仿宋" w:eastAsia="仿宋" w:cs="仿宋"/>
          <w:b/>
          <w:sz w:val="30"/>
          <w:szCs w:val="30"/>
        </w:rPr>
        <w:t>更正为：</w:t>
      </w:r>
    </w:p>
    <w:p>
      <w:pPr>
        <w:pStyle w:val="9"/>
        <w:tabs>
          <w:tab w:val="left" w:pos="600"/>
        </w:tabs>
        <w:spacing w:line="400" w:lineRule="exact"/>
        <w:ind w:firstLine="480"/>
        <w:rPr>
          <w:sz w:val="24"/>
        </w:rPr>
      </w:pPr>
      <w:r>
        <w:rPr>
          <w:rFonts w:hint="eastAsia"/>
          <w:sz w:val="24"/>
        </w:rPr>
        <w:t>综合评分明细表</w:t>
      </w:r>
    </w:p>
    <w:tbl>
      <w:tblPr>
        <w:tblStyle w:val="14"/>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1"/>
        <w:gridCol w:w="856"/>
        <w:gridCol w:w="5401"/>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11" w:type="dxa"/>
            <w:vAlign w:val="center"/>
          </w:tcPr>
          <w:p>
            <w:pPr>
              <w:ind w:firstLine="0" w:firstLineChars="0"/>
              <w:jc w:val="center"/>
            </w:pPr>
            <w:r>
              <w:rPr>
                <w:rFonts w:hint="eastAsia"/>
              </w:rPr>
              <w:t>序号</w:t>
            </w:r>
          </w:p>
        </w:tc>
        <w:tc>
          <w:tcPr>
            <w:tcW w:w="1311" w:type="dxa"/>
            <w:vAlign w:val="center"/>
          </w:tcPr>
          <w:p>
            <w:pPr>
              <w:ind w:firstLine="0" w:firstLineChars="0"/>
              <w:jc w:val="center"/>
            </w:pPr>
            <w:r>
              <w:rPr>
                <w:rFonts w:hint="eastAsia"/>
              </w:rPr>
              <w:t>评审内容</w:t>
            </w:r>
          </w:p>
        </w:tc>
        <w:tc>
          <w:tcPr>
            <w:tcW w:w="856" w:type="dxa"/>
            <w:vAlign w:val="center"/>
          </w:tcPr>
          <w:p>
            <w:pPr>
              <w:ind w:firstLine="0" w:firstLineChars="0"/>
              <w:jc w:val="center"/>
            </w:pPr>
            <w:r>
              <w:rPr>
                <w:rFonts w:hint="eastAsia"/>
              </w:rPr>
              <w:t>最高得分</w:t>
            </w:r>
          </w:p>
        </w:tc>
        <w:tc>
          <w:tcPr>
            <w:tcW w:w="5401" w:type="dxa"/>
            <w:vAlign w:val="center"/>
          </w:tcPr>
          <w:p>
            <w:pPr>
              <w:ind w:firstLine="0" w:firstLineChars="0"/>
              <w:jc w:val="center"/>
            </w:pPr>
            <w:r>
              <w:rPr>
                <w:rFonts w:hint="eastAsia"/>
              </w:rPr>
              <w:t>评审因素及评分规定</w:t>
            </w:r>
          </w:p>
        </w:tc>
        <w:tc>
          <w:tcPr>
            <w:tcW w:w="1884" w:type="dxa"/>
          </w:tcPr>
          <w:p>
            <w:pPr>
              <w:ind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811" w:type="dxa"/>
            <w:vAlign w:val="center"/>
          </w:tcPr>
          <w:p>
            <w:pPr>
              <w:ind w:firstLine="0" w:firstLineChars="0"/>
              <w:jc w:val="center"/>
            </w:pPr>
            <w:r>
              <w:t>1</w:t>
            </w:r>
          </w:p>
        </w:tc>
        <w:tc>
          <w:tcPr>
            <w:tcW w:w="1311" w:type="dxa"/>
            <w:vAlign w:val="center"/>
          </w:tcPr>
          <w:p>
            <w:pPr>
              <w:ind w:firstLine="0" w:firstLineChars="0"/>
              <w:jc w:val="center"/>
            </w:pPr>
            <w:r>
              <w:rPr>
                <w:rFonts w:hint="eastAsia"/>
              </w:rPr>
              <w:t>报价</w:t>
            </w:r>
          </w:p>
        </w:tc>
        <w:tc>
          <w:tcPr>
            <w:tcW w:w="856" w:type="dxa"/>
            <w:vAlign w:val="center"/>
          </w:tcPr>
          <w:p>
            <w:pPr>
              <w:ind w:firstLine="0" w:firstLineChars="0"/>
              <w:jc w:val="center"/>
            </w:pPr>
            <w:r>
              <w:t>30</w:t>
            </w:r>
            <w:r>
              <w:rPr>
                <w:rFonts w:hint="eastAsia"/>
              </w:rPr>
              <w:t>分</w:t>
            </w:r>
          </w:p>
        </w:tc>
        <w:tc>
          <w:tcPr>
            <w:tcW w:w="5401" w:type="dxa"/>
            <w:vAlign w:val="center"/>
          </w:tcPr>
          <w:p>
            <w:pPr>
              <w:ind w:firstLine="0" w:firstLineChars="0"/>
              <w:jc w:val="left"/>
            </w:pPr>
            <w:r>
              <w:rPr>
                <w:rFonts w:hint="eastAsia"/>
              </w:rPr>
              <w:t>满足招标文件要求且以投标价格最低的报价为基准价，其价格分为满分。其他供应商的价格分统一按照下列公式计算：报价得分</w:t>
            </w:r>
            <w:r>
              <w:t>=(</w:t>
            </w:r>
            <w:r>
              <w:rPr>
                <w:rFonts w:hint="eastAsia"/>
              </w:rPr>
              <w:t>基准价／报价</w:t>
            </w:r>
            <w:r>
              <w:t>)*30%*100</w:t>
            </w:r>
          </w:p>
        </w:tc>
        <w:tc>
          <w:tcPr>
            <w:tcW w:w="1884" w:type="dxa"/>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ind w:firstLine="0" w:firstLineChars="0"/>
              <w:jc w:val="center"/>
            </w:pPr>
            <w:r>
              <w:t>2</w:t>
            </w:r>
          </w:p>
        </w:tc>
        <w:tc>
          <w:tcPr>
            <w:tcW w:w="1311" w:type="dxa"/>
            <w:vAlign w:val="center"/>
          </w:tcPr>
          <w:p>
            <w:pPr>
              <w:ind w:firstLine="0" w:firstLineChars="0"/>
              <w:jc w:val="center"/>
            </w:pPr>
            <w:r>
              <w:rPr>
                <w:rFonts w:hint="eastAsia"/>
              </w:rPr>
              <w:t>服务方案</w:t>
            </w:r>
          </w:p>
        </w:tc>
        <w:tc>
          <w:tcPr>
            <w:tcW w:w="856" w:type="dxa"/>
            <w:vAlign w:val="center"/>
          </w:tcPr>
          <w:p>
            <w:pPr>
              <w:ind w:firstLine="0" w:firstLineChars="0"/>
              <w:jc w:val="center"/>
            </w:pPr>
            <w:r>
              <w:t>2.5</w:t>
            </w:r>
            <w:r>
              <w:rPr>
                <w:rFonts w:hint="eastAsia"/>
              </w:rPr>
              <w:t>分</w:t>
            </w:r>
          </w:p>
        </w:tc>
        <w:tc>
          <w:tcPr>
            <w:tcW w:w="5401" w:type="dxa"/>
            <w:vAlign w:val="center"/>
          </w:tcPr>
          <w:p>
            <w:pPr>
              <w:ind w:right="-53" w:rightChars="-25" w:firstLine="0" w:firstLineChars="0"/>
              <w:jc w:val="left"/>
            </w:pPr>
            <w:r>
              <w:t>1</w:t>
            </w:r>
            <w:r>
              <w:rPr>
                <w:rFonts w:hint="eastAsia"/>
              </w:rPr>
              <w:t>、投标人应结合招标文件、采购清单、服务及技术要求以及自身对本项目的定位、理解，针对公寓床改造对①生产工艺、②工序流程、③所提供货物的质量保障措施，提供详细的实施方案，方案合理、切合实际且无重大缺陷的</w:t>
            </w:r>
            <w:bookmarkStart w:id="10" w:name="_GoBack"/>
            <w:bookmarkEnd w:id="10"/>
            <w:r>
              <w:rPr>
                <w:rFonts w:hint="eastAsia"/>
              </w:rPr>
              <w:t>得</w:t>
            </w:r>
            <w:r>
              <w:t>1.5</w:t>
            </w:r>
            <w:r>
              <w:rPr>
                <w:rFonts w:hint="eastAsia"/>
              </w:rPr>
              <w:t>分，每缺少一项或有一项不合理、不切实际扣</w:t>
            </w:r>
            <w:r>
              <w:t>0.5</w:t>
            </w:r>
            <w:r>
              <w:rPr>
                <w:rFonts w:hint="eastAsia"/>
              </w:rPr>
              <w:t>分，直至本项分值扣完为止。</w:t>
            </w:r>
          </w:p>
          <w:p>
            <w:pPr>
              <w:ind w:right="-53" w:rightChars="-25" w:firstLine="0" w:firstLineChars="0"/>
              <w:jc w:val="left"/>
            </w:pPr>
            <w:r>
              <w:t>2</w:t>
            </w:r>
            <w:r>
              <w:rPr>
                <w:rFonts w:hint="eastAsia"/>
              </w:rPr>
              <w:t>、投标人根据本项目招标文件要求提供售后服务方案，包含：①售后服务措施、②售后服务方案、③售后服务人员名单、</w:t>
            </w:r>
            <w:r>
              <w:rPr>
                <w:rFonts w:hint="eastAsia" w:ascii="宋体" w:hAnsi="宋体"/>
                <w:szCs w:val="21"/>
              </w:rPr>
              <w:t>④</w:t>
            </w:r>
            <w:r>
              <w:rPr>
                <w:rFonts w:hint="eastAsia"/>
              </w:rPr>
              <w:t>售后服务机构。完全提供得</w:t>
            </w:r>
            <w:r>
              <w:t>1</w:t>
            </w:r>
            <w:r>
              <w:rPr>
                <w:rFonts w:hint="eastAsia"/>
              </w:rPr>
              <w:t>分，每缺少一项或不合理扣</w:t>
            </w:r>
            <w:r>
              <w:t>0.25</w:t>
            </w:r>
            <w:r>
              <w:rPr>
                <w:rFonts w:hint="eastAsia"/>
              </w:rPr>
              <w:t>分；直至本项分值扣完为止。</w:t>
            </w:r>
          </w:p>
        </w:tc>
        <w:tc>
          <w:tcPr>
            <w:tcW w:w="1884" w:type="dxa"/>
            <w:vAlign w:val="center"/>
          </w:tcPr>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ind w:firstLine="0" w:firstLineChars="0"/>
              <w:jc w:val="center"/>
            </w:pPr>
            <w:r>
              <w:t>3</w:t>
            </w:r>
          </w:p>
        </w:tc>
        <w:tc>
          <w:tcPr>
            <w:tcW w:w="1311" w:type="dxa"/>
            <w:vAlign w:val="center"/>
          </w:tcPr>
          <w:p>
            <w:pPr>
              <w:ind w:firstLine="0" w:firstLineChars="0"/>
              <w:jc w:val="center"/>
            </w:pPr>
            <w:r>
              <w:rPr>
                <w:rFonts w:hint="eastAsia"/>
              </w:rPr>
              <w:t>服务能力</w:t>
            </w:r>
          </w:p>
        </w:tc>
        <w:tc>
          <w:tcPr>
            <w:tcW w:w="856" w:type="dxa"/>
            <w:vAlign w:val="center"/>
          </w:tcPr>
          <w:p>
            <w:pPr>
              <w:ind w:firstLine="0" w:firstLineChars="0"/>
              <w:jc w:val="center"/>
            </w:pPr>
            <w:r>
              <w:t>9</w:t>
            </w:r>
            <w:r>
              <w:rPr>
                <w:rFonts w:hint="eastAsia"/>
              </w:rPr>
              <w:t>分</w:t>
            </w:r>
          </w:p>
        </w:tc>
        <w:tc>
          <w:tcPr>
            <w:tcW w:w="5401" w:type="dxa"/>
            <w:vAlign w:val="center"/>
          </w:tcPr>
          <w:p>
            <w:pPr>
              <w:ind w:firstLine="0" w:firstLineChars="0"/>
            </w:pPr>
            <w:r>
              <w:t>1</w:t>
            </w:r>
            <w:r>
              <w:rPr>
                <w:rFonts w:hint="eastAsia"/>
              </w:rPr>
              <w:t>、项目经理（</w:t>
            </w:r>
            <w:r>
              <w:t>1</w:t>
            </w:r>
            <w:r>
              <w:rPr>
                <w:rFonts w:hint="eastAsia"/>
              </w:rPr>
              <w:t>分）：</w:t>
            </w:r>
          </w:p>
          <w:p>
            <w:pPr>
              <w:ind w:firstLine="0" w:firstLineChars="0"/>
              <w:jc w:val="left"/>
            </w:pPr>
            <w:r>
              <w:rPr>
                <w:rFonts w:hint="eastAsia"/>
              </w:rPr>
              <w:t>为本项目配备的项目经理</w:t>
            </w:r>
            <w:r>
              <w:t>1</w:t>
            </w:r>
            <w:r>
              <w:rPr>
                <w:rFonts w:hint="eastAsia"/>
              </w:rPr>
              <w:t>名，且具有本科及以上学历的，得</w:t>
            </w:r>
            <w:r>
              <w:t>1</w:t>
            </w:r>
            <w:r>
              <w:rPr>
                <w:rFonts w:hint="eastAsia"/>
              </w:rPr>
              <w:t>分；（提供人员的身份证复印件、学历证书复印件、与投标人的劳动关系证明材料，</w:t>
            </w:r>
            <w:r>
              <w:rPr>
                <w:rFonts w:hint="eastAsia" w:ascii="宋体" w:hAnsi="宋体"/>
                <w:szCs w:val="21"/>
              </w:rPr>
              <w:t>加盖投标人鲜章，</w:t>
            </w:r>
            <w:r>
              <w:rPr>
                <w:rFonts w:hint="eastAsia"/>
              </w:rPr>
              <w:t>未提供不得分）</w:t>
            </w:r>
          </w:p>
          <w:p>
            <w:pPr>
              <w:ind w:firstLine="0" w:firstLineChars="0"/>
            </w:pPr>
            <w:r>
              <w:t>2</w:t>
            </w:r>
            <w:r>
              <w:rPr>
                <w:rFonts w:hint="eastAsia"/>
              </w:rPr>
              <w:t>、项目管理人员（</w:t>
            </w:r>
            <w:r>
              <w:t>1</w:t>
            </w:r>
            <w:r>
              <w:rPr>
                <w:rFonts w:hint="eastAsia"/>
              </w:rPr>
              <w:t>分）：</w:t>
            </w:r>
          </w:p>
          <w:p>
            <w:pPr>
              <w:ind w:firstLine="0" w:firstLineChars="0"/>
              <w:jc w:val="left"/>
            </w:pPr>
            <w:r>
              <w:rPr>
                <w:rFonts w:hint="eastAsia"/>
              </w:rPr>
              <w:t>投标人拟投入本项目的项目管理人员</w:t>
            </w:r>
            <w:r>
              <w:t>1</w:t>
            </w:r>
            <w:r>
              <w:rPr>
                <w:rFonts w:hint="eastAsia"/>
              </w:rPr>
              <w:t>名，且具有专科及以上学历的得</w:t>
            </w:r>
            <w:r>
              <w:t>1</w:t>
            </w:r>
            <w:r>
              <w:rPr>
                <w:rFonts w:hint="eastAsia"/>
              </w:rPr>
              <w:t>分。（提供人员的身份证复印件、学历证书复印件、与投标人的劳动关系证明材料，</w:t>
            </w:r>
            <w:r>
              <w:rPr>
                <w:rFonts w:hint="eastAsia" w:ascii="宋体" w:hAnsi="宋体"/>
                <w:szCs w:val="21"/>
              </w:rPr>
              <w:t>加盖投标人鲜章，</w:t>
            </w:r>
            <w:r>
              <w:rPr>
                <w:rFonts w:hint="eastAsia"/>
              </w:rPr>
              <w:t>未提供或提供不全不得分）</w:t>
            </w:r>
          </w:p>
          <w:p>
            <w:pPr>
              <w:pStyle w:val="2"/>
              <w:spacing w:after="0"/>
              <w:ind w:firstLine="0" w:firstLineChars="0"/>
              <w:rPr>
                <w:rFonts w:ascii="Calibri" w:hAnsi="Calibri"/>
                <w:kern w:val="2"/>
                <w:szCs w:val="22"/>
              </w:rPr>
            </w:pPr>
            <w:r>
              <w:rPr>
                <w:rFonts w:ascii="Calibri" w:hAnsi="Calibri"/>
                <w:kern w:val="2"/>
                <w:szCs w:val="22"/>
              </w:rPr>
              <w:t>3</w:t>
            </w:r>
            <w:r>
              <w:rPr>
                <w:rFonts w:hint="eastAsia" w:ascii="Calibri" w:hAnsi="Calibri"/>
                <w:kern w:val="2"/>
                <w:szCs w:val="22"/>
              </w:rPr>
              <w:t>、技术人员（</w:t>
            </w:r>
            <w:r>
              <w:rPr>
                <w:rFonts w:ascii="Calibri" w:hAnsi="Calibri"/>
                <w:kern w:val="2"/>
                <w:szCs w:val="22"/>
              </w:rPr>
              <w:t>2</w:t>
            </w:r>
            <w:r>
              <w:rPr>
                <w:rFonts w:hint="eastAsia" w:ascii="Calibri" w:hAnsi="Calibri"/>
                <w:kern w:val="2"/>
                <w:szCs w:val="22"/>
              </w:rPr>
              <w:t>分）：</w:t>
            </w:r>
          </w:p>
          <w:p>
            <w:pPr>
              <w:ind w:firstLine="0" w:firstLineChars="0"/>
              <w:jc w:val="left"/>
              <w:rPr>
                <w:rFonts w:ascii="宋体" w:cs="宋体"/>
                <w:kern w:val="0"/>
                <w:szCs w:val="21"/>
              </w:rPr>
            </w:pPr>
            <w:r>
              <w:rPr>
                <w:rFonts w:hint="eastAsia"/>
              </w:rPr>
              <w:t>投标人拟投入本项目的</w:t>
            </w:r>
            <w:r>
              <w:rPr>
                <w:rFonts w:hint="eastAsia" w:ascii="宋体" w:hAnsi="宋体" w:cs="宋体"/>
                <w:kern w:val="0"/>
                <w:szCs w:val="21"/>
              </w:rPr>
              <w:t>专业技术人员，包括：车工或数控车工、电工、焊工、钳工、无损检测员或质量检测员，</w:t>
            </w:r>
            <w:r>
              <w:rPr>
                <w:rFonts w:hint="eastAsia" w:ascii="Calibri" w:hAnsi="Calibri"/>
                <w:szCs w:val="22"/>
              </w:rPr>
              <w:t>每个工种至少提供一名技术人员的得</w:t>
            </w:r>
            <w:r>
              <w:rPr>
                <w:rFonts w:ascii="Calibri" w:hAnsi="Calibri"/>
                <w:szCs w:val="22"/>
              </w:rPr>
              <w:t>2</w:t>
            </w:r>
            <w:r>
              <w:rPr>
                <w:rFonts w:hint="eastAsia" w:ascii="Calibri" w:hAnsi="Calibri"/>
                <w:szCs w:val="22"/>
              </w:rPr>
              <w:t>分，缺一个扣</w:t>
            </w:r>
            <w:r>
              <w:rPr>
                <w:rFonts w:ascii="Calibri" w:hAnsi="Calibri"/>
                <w:szCs w:val="22"/>
              </w:rPr>
              <w:t>0.4</w:t>
            </w:r>
            <w:r>
              <w:rPr>
                <w:rFonts w:hint="eastAsia" w:ascii="Calibri" w:hAnsi="Calibri"/>
                <w:szCs w:val="22"/>
              </w:rPr>
              <w:t>分，扣完为止</w:t>
            </w:r>
            <w:r>
              <w:rPr>
                <w:rFonts w:hint="eastAsia" w:ascii="宋体" w:hAnsi="宋体" w:cs="宋体"/>
                <w:kern w:val="0"/>
                <w:szCs w:val="21"/>
              </w:rPr>
              <w:t>。（提供由人力资源和社会保障局颁发的本人职业资格证书及与投标人的劳动关系证明材料复印件</w:t>
            </w:r>
            <w:r>
              <w:rPr>
                <w:rFonts w:hint="eastAsia" w:ascii="宋体" w:hAnsi="宋体"/>
                <w:szCs w:val="21"/>
              </w:rPr>
              <w:t>加盖投标人鲜章</w:t>
            </w:r>
            <w:r>
              <w:rPr>
                <w:rFonts w:hint="eastAsia" w:ascii="宋体" w:hAnsi="宋体" w:cs="宋体"/>
                <w:kern w:val="0"/>
                <w:szCs w:val="21"/>
              </w:rPr>
              <w:t>）</w:t>
            </w:r>
          </w:p>
          <w:p>
            <w:pPr>
              <w:pStyle w:val="2"/>
              <w:spacing w:after="0"/>
              <w:ind w:firstLine="0" w:firstLineChars="0"/>
              <w:rPr>
                <w:kern w:val="2"/>
              </w:rPr>
            </w:pPr>
            <w:r>
              <w:rPr>
                <w:kern w:val="2"/>
              </w:rPr>
              <w:t>4</w:t>
            </w:r>
            <w:r>
              <w:rPr>
                <w:rFonts w:hint="eastAsia"/>
                <w:kern w:val="2"/>
              </w:rPr>
              <w:t>、其他服务人员（</w:t>
            </w:r>
            <w:r>
              <w:rPr>
                <w:kern w:val="2"/>
              </w:rPr>
              <w:t>2</w:t>
            </w:r>
            <w:r>
              <w:rPr>
                <w:rFonts w:hint="eastAsia"/>
                <w:kern w:val="2"/>
              </w:rPr>
              <w:t>分）：</w:t>
            </w:r>
          </w:p>
          <w:p>
            <w:pPr>
              <w:ind w:firstLine="0" w:firstLineChars="0"/>
              <w:jc w:val="left"/>
              <w:rPr>
                <w:rFonts w:ascii="Calibri" w:hAnsi="Calibri"/>
                <w:szCs w:val="22"/>
              </w:rPr>
            </w:pPr>
            <w:r>
              <w:rPr>
                <w:rFonts w:hint="eastAsia"/>
              </w:rPr>
              <w:t>投标人拟为本项目投入的其他服务人员（除项目经理和项目管理人员外）</w:t>
            </w:r>
            <w:r>
              <w:t>20</w:t>
            </w:r>
            <w:r>
              <w:rPr>
                <w:rFonts w:hint="eastAsia"/>
              </w:rPr>
              <w:t>人及以上</w:t>
            </w:r>
            <w:r>
              <w:rPr>
                <w:rFonts w:hint="eastAsia" w:ascii="Calibri" w:hAnsi="Calibri"/>
                <w:szCs w:val="22"/>
              </w:rPr>
              <w:t>（签订合同前提供人员的身份证复印件和能够证明其与投标人的劳务合同），提供承诺函（</w:t>
            </w:r>
            <w:r>
              <w:rPr>
                <w:rFonts w:hint="eastAsia" w:ascii="宋体" w:hAnsi="宋体"/>
                <w:szCs w:val="21"/>
              </w:rPr>
              <w:t>加盖投标人鲜章</w:t>
            </w:r>
            <w:r>
              <w:rPr>
                <w:rFonts w:hint="eastAsia" w:ascii="Calibri" w:hAnsi="Calibri"/>
                <w:szCs w:val="22"/>
              </w:rPr>
              <w:t>）的得</w:t>
            </w:r>
            <w:r>
              <w:rPr>
                <w:rFonts w:ascii="Calibri" w:hAnsi="Calibri"/>
                <w:szCs w:val="22"/>
              </w:rPr>
              <w:t>2</w:t>
            </w:r>
            <w:r>
              <w:rPr>
                <w:rFonts w:hint="eastAsia" w:ascii="Calibri" w:hAnsi="Calibri"/>
                <w:szCs w:val="22"/>
              </w:rPr>
              <w:t>分，未提供不得分。</w:t>
            </w:r>
          </w:p>
          <w:p>
            <w:pPr>
              <w:ind w:firstLine="0" w:firstLineChars="0"/>
              <w:jc w:val="left"/>
              <w:rPr>
                <w:szCs w:val="22"/>
              </w:rPr>
            </w:pPr>
            <w:r>
              <w:rPr>
                <w:szCs w:val="22"/>
              </w:rPr>
              <w:t>5</w:t>
            </w:r>
            <w:r>
              <w:rPr>
                <w:rFonts w:hint="eastAsia"/>
                <w:szCs w:val="22"/>
              </w:rPr>
              <w:t>、为本项目提供的服务车辆不低于</w:t>
            </w:r>
            <w:r>
              <w:rPr>
                <w:szCs w:val="22"/>
              </w:rPr>
              <w:t>10</w:t>
            </w:r>
            <w:r>
              <w:rPr>
                <w:rFonts w:hint="eastAsia"/>
                <w:szCs w:val="22"/>
              </w:rPr>
              <w:t>辆（自有或租赁），完全满足得</w:t>
            </w:r>
            <w:r>
              <w:rPr>
                <w:szCs w:val="22"/>
              </w:rPr>
              <w:t>3</w:t>
            </w:r>
            <w:r>
              <w:rPr>
                <w:rFonts w:hint="eastAsia"/>
                <w:szCs w:val="22"/>
              </w:rPr>
              <w:t>分，少一辆扣</w:t>
            </w:r>
            <w:r>
              <w:rPr>
                <w:szCs w:val="22"/>
              </w:rPr>
              <w:t>0.3</w:t>
            </w:r>
            <w:r>
              <w:rPr>
                <w:rFonts w:hint="eastAsia"/>
                <w:szCs w:val="22"/>
              </w:rPr>
              <w:t>分，扣完为止。（自有车辆请提供车辆行驶证复印件，租赁车辆提供有效期的租赁合同复印件，</w:t>
            </w:r>
            <w:r>
              <w:rPr>
                <w:rFonts w:hint="eastAsia" w:ascii="宋体" w:hAnsi="宋体"/>
                <w:szCs w:val="21"/>
              </w:rPr>
              <w:t>加盖投标人鲜章</w:t>
            </w:r>
            <w:r>
              <w:rPr>
                <w:rFonts w:hint="eastAsia"/>
                <w:szCs w:val="22"/>
              </w:rPr>
              <w:t>）</w:t>
            </w:r>
          </w:p>
        </w:tc>
        <w:tc>
          <w:tcPr>
            <w:tcW w:w="1884" w:type="dxa"/>
            <w:vAlign w:val="center"/>
          </w:tcPr>
          <w:p>
            <w:pPr>
              <w:ind w:firstLine="0" w:firstLineChars="0"/>
              <w:jc w:val="left"/>
              <w:rPr>
                <w:rFonts w:ascii="宋体"/>
                <w:szCs w:val="21"/>
              </w:rPr>
            </w:pPr>
            <w:r>
              <w:rPr>
                <w:rFonts w:hint="eastAsia" w:ascii="宋体" w:hAnsi="宋体"/>
                <w:szCs w:val="21"/>
              </w:rPr>
              <w:t>复印件加盖投标人鲜章</w:t>
            </w:r>
          </w:p>
          <w:p>
            <w:pPr>
              <w:ind w:firstLine="0" w:firstLineChars="0"/>
              <w:jc w:val="left"/>
            </w:pPr>
            <w:r>
              <w:rPr>
                <w:rFonts w:hint="eastAsia" w:ascii="宋体" w:hAnsi="宋体"/>
                <w:szCs w:val="21"/>
              </w:rPr>
              <w:t>注：第</w:t>
            </w:r>
            <w:r>
              <w:rPr>
                <w:rFonts w:ascii="宋体" w:hAnsi="宋体"/>
                <w:szCs w:val="21"/>
              </w:rPr>
              <w:t>3</w:t>
            </w:r>
            <w:r>
              <w:rPr>
                <w:rFonts w:hint="eastAsia" w:ascii="宋体" w:hAnsi="宋体"/>
                <w:szCs w:val="21"/>
              </w:rPr>
              <w:t>条技术人员的名称可以略有差异，但包含的内容须是本项要求的相关人员。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ind w:firstLine="0" w:firstLineChars="0"/>
              <w:jc w:val="center"/>
            </w:pPr>
            <w:r>
              <w:t>4</w:t>
            </w:r>
          </w:p>
        </w:tc>
        <w:tc>
          <w:tcPr>
            <w:tcW w:w="1311" w:type="dxa"/>
            <w:vAlign w:val="center"/>
          </w:tcPr>
          <w:p>
            <w:pPr>
              <w:ind w:firstLine="0" w:firstLineChars="0"/>
              <w:jc w:val="center"/>
            </w:pPr>
            <w:r>
              <w:rPr>
                <w:rFonts w:hint="eastAsia"/>
              </w:rPr>
              <w:t>技术要求</w:t>
            </w:r>
          </w:p>
        </w:tc>
        <w:tc>
          <w:tcPr>
            <w:tcW w:w="856" w:type="dxa"/>
            <w:vAlign w:val="center"/>
          </w:tcPr>
          <w:p>
            <w:pPr>
              <w:ind w:firstLine="0" w:firstLineChars="0"/>
              <w:jc w:val="center"/>
            </w:pPr>
            <w:r>
              <w:t>39</w:t>
            </w:r>
            <w:r>
              <w:rPr>
                <w:rFonts w:hint="eastAsia"/>
              </w:rPr>
              <w:t>分</w:t>
            </w:r>
          </w:p>
        </w:tc>
        <w:tc>
          <w:tcPr>
            <w:tcW w:w="5401" w:type="dxa"/>
            <w:vAlign w:val="center"/>
          </w:tcPr>
          <w:p>
            <w:pPr>
              <w:ind w:firstLine="0" w:firstLineChars="0"/>
              <w:jc w:val="left"/>
              <w:rPr>
                <w:rFonts w:ascii="宋体" w:cs="宋体"/>
                <w:kern w:val="0"/>
                <w:szCs w:val="21"/>
              </w:rPr>
            </w:pPr>
            <w:r>
              <w:rPr>
                <w:rFonts w:hint="eastAsia" w:ascii="宋体" w:hAnsi="宋体" w:cs="宋体"/>
                <w:szCs w:val="21"/>
              </w:rPr>
              <w:t>完全响应招标文件“技术参数及要求”，</w:t>
            </w:r>
            <w:r>
              <w:rPr>
                <w:rFonts w:hint="eastAsia"/>
              </w:rPr>
              <w:t>除标注“</w:t>
            </w:r>
            <w:r>
              <w:rPr>
                <w:rFonts w:hint="eastAsia" w:ascii="宋体" w:hAnsi="宋体" w:cs="宋体"/>
                <w:szCs w:val="21"/>
              </w:rPr>
              <w:t>★</w:t>
            </w:r>
            <w:r>
              <w:rPr>
                <w:rFonts w:hint="eastAsia"/>
              </w:rPr>
              <w:t>”</w:t>
            </w:r>
            <w:r>
              <w:rPr>
                <w:rFonts w:hint="eastAsia" w:ascii="宋体" w:hAnsi="宋体" w:cs="宋体"/>
                <w:szCs w:val="21"/>
              </w:rPr>
              <w:t>参数外（实质性要求）共</w:t>
            </w:r>
            <w:r>
              <w:rPr>
                <w:rFonts w:ascii="宋体" w:hAnsi="宋体" w:cs="宋体"/>
                <w:szCs w:val="21"/>
              </w:rPr>
              <w:t>27</w:t>
            </w:r>
            <w:r>
              <w:rPr>
                <w:rFonts w:hint="eastAsia" w:ascii="宋体" w:hAnsi="宋体" w:cs="宋体"/>
                <w:szCs w:val="21"/>
              </w:rPr>
              <w:t>项，得</w:t>
            </w:r>
            <w:r>
              <w:rPr>
                <w:rFonts w:ascii="宋体" w:hAnsi="宋体" w:cs="宋体"/>
                <w:szCs w:val="21"/>
              </w:rPr>
              <w:t>39</w:t>
            </w:r>
            <w:r>
              <w:rPr>
                <w:rFonts w:hint="eastAsia" w:ascii="宋体" w:hAnsi="宋体" w:cs="宋体"/>
                <w:szCs w:val="21"/>
              </w:rPr>
              <w:t>分</w:t>
            </w:r>
            <w:r>
              <w:rPr>
                <w:rFonts w:hint="eastAsia" w:ascii="宋体" w:hAnsi="宋体" w:cs="宋体"/>
                <w:kern w:val="0"/>
                <w:szCs w:val="21"/>
              </w:rPr>
              <w:t>，其中：</w:t>
            </w:r>
          </w:p>
          <w:p>
            <w:pPr>
              <w:ind w:firstLine="0" w:firstLineChars="0"/>
              <w:jc w:val="left"/>
              <w:rPr>
                <w:rFonts w:ascii="宋体" w:cs="宋体"/>
                <w:kern w:val="0"/>
                <w:szCs w:val="21"/>
              </w:rPr>
            </w:pPr>
            <w:r>
              <w:rPr>
                <w:rFonts w:ascii="宋体" w:hAnsi="宋体" w:cs="宋体"/>
                <w:kern w:val="0"/>
                <w:szCs w:val="21"/>
              </w:rPr>
              <w:t>1</w:t>
            </w:r>
            <w:r>
              <w:rPr>
                <w:rFonts w:hint="eastAsia" w:ascii="宋体" w:hAnsi="宋体" w:cs="宋体"/>
                <w:kern w:val="0"/>
                <w:szCs w:val="21"/>
              </w:rPr>
              <w:t>、带</w:t>
            </w:r>
            <w:r>
              <w:rPr>
                <w:rFonts w:hint="eastAsia" w:ascii="宋体" w:hAnsi="宋体" w:cs="宋体"/>
                <w:szCs w:val="21"/>
              </w:rPr>
              <w:t>▲</w:t>
            </w:r>
            <w:r>
              <w:rPr>
                <w:rFonts w:hint="eastAsia" w:ascii="宋体" w:hAnsi="宋体" w:cs="宋体"/>
                <w:kern w:val="0"/>
                <w:szCs w:val="21"/>
              </w:rPr>
              <w:t>号技术参数共</w:t>
            </w:r>
            <w:r>
              <w:rPr>
                <w:rFonts w:ascii="宋体" w:hAnsi="宋体" w:cs="宋体"/>
                <w:kern w:val="0"/>
                <w:szCs w:val="21"/>
              </w:rPr>
              <w:t>6</w:t>
            </w:r>
            <w:r>
              <w:rPr>
                <w:rFonts w:hint="eastAsia" w:ascii="宋体" w:hAnsi="宋体" w:cs="宋体"/>
                <w:kern w:val="0"/>
                <w:szCs w:val="21"/>
              </w:rPr>
              <w:t>项，每有一项负偏离扣</w:t>
            </w:r>
            <w:r>
              <w:rPr>
                <w:rFonts w:ascii="宋体" w:hAnsi="宋体" w:cs="宋体"/>
                <w:kern w:val="0"/>
                <w:szCs w:val="21"/>
              </w:rPr>
              <w:t>3</w:t>
            </w:r>
            <w:r>
              <w:rPr>
                <w:rFonts w:hint="eastAsia" w:ascii="宋体" w:hAnsi="宋体" w:cs="宋体"/>
                <w:kern w:val="0"/>
                <w:szCs w:val="21"/>
              </w:rPr>
              <w:t>分，最多扣</w:t>
            </w:r>
            <w:r>
              <w:rPr>
                <w:rFonts w:ascii="宋体" w:hAnsi="宋体" w:cs="宋体"/>
                <w:kern w:val="0"/>
                <w:szCs w:val="21"/>
              </w:rPr>
              <w:t>18</w:t>
            </w:r>
            <w:r>
              <w:rPr>
                <w:rFonts w:hint="eastAsia" w:ascii="宋体" w:hAnsi="宋体" w:cs="宋体"/>
                <w:kern w:val="0"/>
                <w:szCs w:val="21"/>
              </w:rPr>
              <w:t>分。</w:t>
            </w:r>
          </w:p>
          <w:p>
            <w:pPr>
              <w:ind w:firstLine="0" w:firstLineChars="0"/>
              <w:jc w:val="left"/>
              <w:rPr>
                <w:rFonts w:ascii="宋体" w:cs="宋体"/>
                <w:kern w:val="0"/>
                <w:szCs w:val="21"/>
              </w:rPr>
            </w:pPr>
            <w:r>
              <w:rPr>
                <w:rFonts w:ascii="宋体" w:hAnsi="宋体" w:cs="宋体"/>
                <w:kern w:val="0"/>
                <w:szCs w:val="21"/>
              </w:rPr>
              <w:t>2</w:t>
            </w:r>
            <w:r>
              <w:rPr>
                <w:rFonts w:hint="eastAsia" w:ascii="宋体" w:hAnsi="宋体" w:cs="宋体"/>
                <w:kern w:val="0"/>
                <w:szCs w:val="21"/>
              </w:rPr>
              <w:t>、其他技术参数共</w:t>
            </w:r>
            <w:r>
              <w:rPr>
                <w:rFonts w:ascii="宋体" w:hAnsi="宋体" w:cs="宋体"/>
                <w:kern w:val="0"/>
                <w:szCs w:val="21"/>
              </w:rPr>
              <w:t>21</w:t>
            </w:r>
            <w:r>
              <w:rPr>
                <w:rFonts w:hint="eastAsia" w:ascii="宋体" w:hAnsi="宋体" w:cs="宋体"/>
                <w:kern w:val="0"/>
                <w:szCs w:val="21"/>
              </w:rPr>
              <w:t>项，每有一项负偏离扣</w:t>
            </w:r>
            <w:r>
              <w:rPr>
                <w:rFonts w:ascii="宋体" w:hAnsi="宋体" w:cs="宋体"/>
                <w:kern w:val="0"/>
                <w:szCs w:val="21"/>
              </w:rPr>
              <w:t>1</w:t>
            </w:r>
            <w:r>
              <w:rPr>
                <w:rFonts w:hint="eastAsia" w:ascii="宋体" w:hAnsi="宋体" w:cs="宋体"/>
                <w:kern w:val="0"/>
                <w:szCs w:val="21"/>
              </w:rPr>
              <w:t>分，最多扣</w:t>
            </w:r>
            <w:r>
              <w:rPr>
                <w:rFonts w:ascii="宋体" w:hAnsi="宋体" w:cs="宋体"/>
                <w:kern w:val="0"/>
                <w:szCs w:val="21"/>
              </w:rPr>
              <w:t>21</w:t>
            </w:r>
            <w:r>
              <w:rPr>
                <w:rFonts w:hint="eastAsia" w:ascii="宋体" w:hAnsi="宋体" w:cs="宋体"/>
                <w:kern w:val="0"/>
                <w:szCs w:val="21"/>
              </w:rPr>
              <w:t>分。</w:t>
            </w:r>
          </w:p>
          <w:p>
            <w:pPr>
              <w:ind w:firstLine="0" w:firstLineChars="0"/>
              <w:rPr>
                <w:szCs w:val="22"/>
              </w:rPr>
            </w:pPr>
            <w:r>
              <w:rPr>
                <w:rFonts w:hint="eastAsia" w:ascii="宋体" w:hAnsi="宋体" w:cs="宋体"/>
                <w:b/>
                <w:szCs w:val="21"/>
              </w:rPr>
              <w:t>注：“技术参数及要求”中要求提供检测报告作为证明材料的，需提供相应的检测报告为佐证材料，如未提供检测报告或检测报告内容有缺项、漏项的均视为负偏离。</w:t>
            </w:r>
          </w:p>
        </w:tc>
        <w:tc>
          <w:tcPr>
            <w:tcW w:w="1884" w:type="dxa"/>
            <w:vAlign w:val="center"/>
          </w:tcPr>
          <w:p>
            <w:pPr>
              <w:ind w:firstLine="0" w:firstLineChars="0"/>
            </w:pPr>
            <w:r>
              <w:rPr>
                <w:rFonts w:hint="eastAsia" w:ascii="宋体" w:hAnsi="宋体" w:cs="宋体"/>
                <w:szCs w:val="21"/>
              </w:rPr>
              <w:t>提供检测报告复印件加盖投标人鲜章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ind w:firstLine="0" w:firstLineChars="0"/>
              <w:jc w:val="center"/>
            </w:pPr>
            <w:r>
              <w:t>5</w:t>
            </w:r>
          </w:p>
        </w:tc>
        <w:tc>
          <w:tcPr>
            <w:tcW w:w="1311" w:type="dxa"/>
            <w:vAlign w:val="center"/>
          </w:tcPr>
          <w:p>
            <w:pPr>
              <w:ind w:firstLine="0" w:firstLineChars="0"/>
            </w:pPr>
            <w:r>
              <w:rPr>
                <w:rFonts w:hint="eastAsia"/>
              </w:rPr>
              <w:t>企业实力、履约能力</w:t>
            </w:r>
          </w:p>
        </w:tc>
        <w:tc>
          <w:tcPr>
            <w:tcW w:w="856" w:type="dxa"/>
            <w:vAlign w:val="center"/>
          </w:tcPr>
          <w:p>
            <w:pPr>
              <w:ind w:firstLine="0" w:firstLineChars="0"/>
              <w:jc w:val="center"/>
            </w:pPr>
            <w:r>
              <w:t>13</w:t>
            </w:r>
            <w:r>
              <w:rPr>
                <w:rFonts w:hint="eastAsia"/>
              </w:rPr>
              <w:t>分</w:t>
            </w:r>
          </w:p>
        </w:tc>
        <w:tc>
          <w:tcPr>
            <w:tcW w:w="5401" w:type="dxa"/>
            <w:vAlign w:val="center"/>
          </w:tcPr>
          <w:p>
            <w:pPr>
              <w:ind w:firstLine="0" w:firstLineChars="0"/>
              <w:jc w:val="left"/>
            </w:pPr>
            <w:r>
              <w:t>1</w:t>
            </w:r>
            <w:r>
              <w:rPr>
                <w:rFonts w:hint="eastAsia"/>
              </w:rPr>
              <w:t>、投标人取得质量管理体系（</w:t>
            </w:r>
            <w:r>
              <w:t>GB/T 19001</w:t>
            </w:r>
            <w:r>
              <w:rPr>
                <w:rFonts w:hint="eastAsia"/>
              </w:rPr>
              <w:t>或</w:t>
            </w:r>
            <w:r>
              <w:t>ISO 9001</w:t>
            </w:r>
            <w:r>
              <w:rPr>
                <w:rFonts w:hint="eastAsia"/>
              </w:rPr>
              <w:t>）、环境管理体系（</w:t>
            </w:r>
            <w:r>
              <w:t>GB/T 24001</w:t>
            </w:r>
            <w:r>
              <w:rPr>
                <w:rFonts w:hint="eastAsia"/>
              </w:rPr>
              <w:t>或</w:t>
            </w:r>
            <w:r>
              <w:t>ISO 14001</w:t>
            </w:r>
            <w:r>
              <w:rPr>
                <w:rFonts w:hint="eastAsia"/>
              </w:rPr>
              <w:t>）、职业健康安全管理体系（</w:t>
            </w:r>
            <w:r>
              <w:t>GB/T 45001</w:t>
            </w:r>
            <w:r>
              <w:rPr>
                <w:rFonts w:hint="eastAsia"/>
              </w:rPr>
              <w:t>或</w:t>
            </w:r>
            <w:r>
              <w:t>ISO 45001</w:t>
            </w:r>
            <w:r>
              <w:rPr>
                <w:rFonts w:hint="eastAsia"/>
              </w:rPr>
              <w:t>）认证证书（认证范围应含：①公寓家具、②钢木家具、③金属家具等的设计开发、制造、安装、销售及售后服务），每个体系认证证书全部满足得</w:t>
            </w:r>
            <w:r>
              <w:t>3</w:t>
            </w:r>
            <w:r>
              <w:rPr>
                <w:rFonts w:hint="eastAsia"/>
              </w:rPr>
              <w:t>分，认证范围缺一项扣</w:t>
            </w:r>
            <w:r>
              <w:t>1</w:t>
            </w:r>
            <w:r>
              <w:rPr>
                <w:rFonts w:hint="eastAsia"/>
              </w:rPr>
              <w:t>分，最多得</w:t>
            </w:r>
            <w:r>
              <w:t>9</w:t>
            </w:r>
            <w:r>
              <w:rPr>
                <w:rFonts w:hint="eastAsia"/>
              </w:rPr>
              <w:t>分。</w:t>
            </w:r>
          </w:p>
          <w:p>
            <w:pPr>
              <w:ind w:firstLine="0" w:firstLineChars="0"/>
              <w:jc w:val="left"/>
            </w:pPr>
            <w:r>
              <w:rPr>
                <w:rFonts w:hint="eastAsia"/>
              </w:rPr>
              <w:t>注：名称允许不完全一致，但须涵盖认证范围所列的内容。</w:t>
            </w:r>
          </w:p>
          <w:p>
            <w:pPr>
              <w:ind w:firstLine="0" w:firstLineChars="0"/>
              <w:jc w:val="left"/>
            </w:pPr>
            <w:r>
              <w:t>2</w:t>
            </w:r>
            <w:r>
              <w:rPr>
                <w:rFonts w:hint="eastAsia"/>
              </w:rPr>
              <w:t>、投标人提供有效的标准售后服务体系完善程度认证证书，</w:t>
            </w:r>
            <w:r>
              <w:t>5</w:t>
            </w:r>
            <w:r>
              <w:rPr>
                <w:rFonts w:hint="eastAsia"/>
              </w:rPr>
              <w:t>星级以上得</w:t>
            </w:r>
            <w:r>
              <w:t>1</w:t>
            </w:r>
            <w:r>
              <w:rPr>
                <w:rFonts w:hint="eastAsia"/>
              </w:rPr>
              <w:t>分，</w:t>
            </w:r>
            <w:r>
              <w:t>5</w:t>
            </w:r>
            <w:r>
              <w:rPr>
                <w:rFonts w:hint="eastAsia"/>
              </w:rPr>
              <w:t>星级及以下得</w:t>
            </w:r>
            <w:r>
              <w:t>0.5</w:t>
            </w:r>
            <w:r>
              <w:rPr>
                <w:rFonts w:hint="eastAsia"/>
              </w:rPr>
              <w:t>分，不提供不得分。</w:t>
            </w:r>
          </w:p>
          <w:p>
            <w:pPr>
              <w:ind w:firstLine="0" w:firstLineChars="0"/>
              <w:jc w:val="left"/>
            </w:pPr>
            <w:r>
              <w:t>3</w:t>
            </w:r>
            <w:r>
              <w:rPr>
                <w:rFonts w:hint="eastAsia"/>
              </w:rPr>
              <w:t>、投标人提供有效的品质验证证书得</w:t>
            </w:r>
            <w:r>
              <w:t>1</w:t>
            </w:r>
            <w:r>
              <w:rPr>
                <w:rFonts w:hint="eastAsia"/>
              </w:rPr>
              <w:t>分，不提供均不得分。</w:t>
            </w:r>
          </w:p>
          <w:p>
            <w:pPr>
              <w:ind w:firstLine="0" w:firstLineChars="0"/>
              <w:jc w:val="left"/>
            </w:pPr>
            <w:r>
              <w:t>4</w:t>
            </w:r>
            <w:r>
              <w:rPr>
                <w:rFonts w:hint="eastAsia"/>
              </w:rPr>
              <w:t>、投标人为产品购买责任保险的得</w:t>
            </w:r>
            <w:r>
              <w:t>2</w:t>
            </w:r>
            <w:r>
              <w:rPr>
                <w:rFonts w:hint="eastAsia"/>
              </w:rPr>
              <w:t>分，没有的不得分。（参保产品需包含公寓床字样，否则不得分</w:t>
            </w:r>
            <w:r>
              <w:t>)</w:t>
            </w:r>
          </w:p>
        </w:tc>
        <w:tc>
          <w:tcPr>
            <w:tcW w:w="1884" w:type="dxa"/>
            <w:vAlign w:val="center"/>
          </w:tcPr>
          <w:p>
            <w:pPr>
              <w:ind w:firstLine="0" w:firstLineChars="0"/>
              <w:jc w:val="left"/>
            </w:pPr>
            <w:r>
              <w:rPr>
                <w:rFonts w:hint="eastAsia"/>
              </w:rPr>
              <w:t>提供有效期内的认证证书复印件，并加盖投标人鲜章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ind w:firstLine="0" w:firstLineChars="0"/>
              <w:jc w:val="center"/>
            </w:pPr>
            <w:r>
              <w:t>6</w:t>
            </w:r>
          </w:p>
        </w:tc>
        <w:tc>
          <w:tcPr>
            <w:tcW w:w="1311" w:type="dxa"/>
            <w:vAlign w:val="center"/>
          </w:tcPr>
          <w:p>
            <w:pPr>
              <w:ind w:firstLine="0" w:firstLineChars="0"/>
              <w:jc w:val="center"/>
            </w:pPr>
            <w:r>
              <w:rPr>
                <w:rFonts w:hint="eastAsia"/>
              </w:rPr>
              <w:t>业绩</w:t>
            </w:r>
          </w:p>
        </w:tc>
        <w:tc>
          <w:tcPr>
            <w:tcW w:w="856" w:type="dxa"/>
            <w:vAlign w:val="center"/>
          </w:tcPr>
          <w:p>
            <w:pPr>
              <w:ind w:firstLine="0" w:firstLineChars="0"/>
              <w:jc w:val="center"/>
            </w:pPr>
            <w:r>
              <w:t>2</w:t>
            </w:r>
            <w:r>
              <w:rPr>
                <w:rFonts w:hint="eastAsia"/>
              </w:rPr>
              <w:t>分</w:t>
            </w:r>
          </w:p>
        </w:tc>
        <w:tc>
          <w:tcPr>
            <w:tcW w:w="5401" w:type="dxa"/>
            <w:vAlign w:val="center"/>
          </w:tcPr>
          <w:p>
            <w:pPr>
              <w:ind w:firstLine="0" w:firstLineChars="0"/>
              <w:jc w:val="left"/>
            </w:pPr>
            <w:r>
              <w:rPr>
                <w:rFonts w:hint="eastAsia"/>
              </w:rPr>
              <w:t>提供近两年，家具拆装搬迁服务业绩或学生公寓床销售类似业绩，每项业绩得</w:t>
            </w:r>
            <w:r>
              <w:t>0.5</w:t>
            </w:r>
            <w:r>
              <w:rPr>
                <w:rFonts w:hint="eastAsia"/>
              </w:rPr>
              <w:t>分，最多得</w:t>
            </w:r>
            <w:r>
              <w:t>2</w:t>
            </w:r>
            <w:r>
              <w:rPr>
                <w:rFonts w:hint="eastAsia"/>
              </w:rPr>
              <w:t>分。</w:t>
            </w:r>
          </w:p>
        </w:tc>
        <w:tc>
          <w:tcPr>
            <w:tcW w:w="1884" w:type="dxa"/>
          </w:tcPr>
          <w:p>
            <w:pPr>
              <w:ind w:firstLine="0" w:firstLineChars="0"/>
              <w:jc w:val="left"/>
            </w:pPr>
            <w:r>
              <w:rPr>
                <w:rFonts w:hint="eastAsia"/>
              </w:rPr>
              <w:t>提供项目合同复印件，并加盖投标人鲜章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11" w:type="dxa"/>
            <w:vAlign w:val="center"/>
          </w:tcPr>
          <w:p>
            <w:pPr>
              <w:ind w:firstLine="0" w:firstLineChars="0"/>
              <w:jc w:val="center"/>
            </w:pPr>
            <w:r>
              <w:t>7</w:t>
            </w:r>
          </w:p>
        </w:tc>
        <w:tc>
          <w:tcPr>
            <w:tcW w:w="1311" w:type="dxa"/>
            <w:vAlign w:val="center"/>
          </w:tcPr>
          <w:p>
            <w:pPr>
              <w:ind w:firstLine="0" w:firstLineChars="0"/>
              <w:jc w:val="center"/>
            </w:pPr>
            <w:r>
              <w:rPr>
                <w:rFonts w:hint="eastAsia"/>
              </w:rPr>
              <w:t>环保要求</w:t>
            </w:r>
          </w:p>
        </w:tc>
        <w:tc>
          <w:tcPr>
            <w:tcW w:w="856" w:type="dxa"/>
            <w:vAlign w:val="center"/>
          </w:tcPr>
          <w:p>
            <w:pPr>
              <w:ind w:firstLine="0" w:firstLineChars="0"/>
              <w:jc w:val="center"/>
            </w:pPr>
            <w:r>
              <w:t>3.5</w:t>
            </w:r>
            <w:r>
              <w:rPr>
                <w:rFonts w:hint="eastAsia"/>
              </w:rPr>
              <w:t>分</w:t>
            </w:r>
          </w:p>
        </w:tc>
        <w:tc>
          <w:tcPr>
            <w:tcW w:w="5401" w:type="dxa"/>
            <w:vAlign w:val="center"/>
          </w:tcPr>
          <w:p>
            <w:pPr>
              <w:ind w:firstLine="0" w:firstLineChars="0"/>
              <w:jc w:val="left"/>
            </w:pPr>
            <w:r>
              <w:t>1</w:t>
            </w:r>
            <w:r>
              <w:rPr>
                <w:rFonts w:hint="eastAsia"/>
              </w:rPr>
              <w:t>、投标人具有五星绿色供应链证书得</w:t>
            </w:r>
            <w:r>
              <w:t>1.5</w:t>
            </w:r>
            <w:r>
              <w:rPr>
                <w:rFonts w:hint="eastAsia"/>
              </w:rPr>
              <w:t>分。</w:t>
            </w:r>
          </w:p>
          <w:p>
            <w:pPr>
              <w:ind w:firstLine="0" w:firstLineChars="0"/>
              <w:jc w:val="left"/>
            </w:pPr>
            <w:r>
              <w:t>2</w:t>
            </w:r>
            <w:r>
              <w:rPr>
                <w:rFonts w:hint="eastAsia"/>
              </w:rPr>
              <w:t>、投标人具有金属公寓家具的中国环保产品认证证书得</w:t>
            </w:r>
            <w:r>
              <w:t>2</w:t>
            </w:r>
            <w:r>
              <w:rPr>
                <w:rFonts w:hint="eastAsia"/>
              </w:rPr>
              <w:t>分。</w:t>
            </w:r>
          </w:p>
        </w:tc>
        <w:tc>
          <w:tcPr>
            <w:tcW w:w="1884" w:type="dxa"/>
          </w:tcPr>
          <w:p>
            <w:pPr>
              <w:ind w:firstLine="0" w:firstLineChars="0"/>
              <w:jc w:val="center"/>
            </w:pPr>
            <w:r>
              <w:rPr>
                <w:rFonts w:hint="eastAsia" w:ascii="等线" w:hAnsi="等线" w:eastAsia="等线"/>
              </w:rPr>
              <w:t>提供证书扫描件及全国认证认可信息公共服务平台网上截图并加盖投标人公章）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atLeast"/>
          <w:jc w:val="center"/>
        </w:trPr>
        <w:tc>
          <w:tcPr>
            <w:tcW w:w="811" w:type="dxa"/>
            <w:vAlign w:val="center"/>
          </w:tcPr>
          <w:p>
            <w:pPr>
              <w:ind w:firstLine="0" w:firstLineChars="0"/>
              <w:jc w:val="center"/>
            </w:pPr>
            <w:r>
              <w:t>8</w:t>
            </w:r>
          </w:p>
        </w:tc>
        <w:tc>
          <w:tcPr>
            <w:tcW w:w="1311" w:type="dxa"/>
            <w:vAlign w:val="center"/>
          </w:tcPr>
          <w:p>
            <w:pPr>
              <w:ind w:firstLine="0" w:firstLineChars="0"/>
              <w:jc w:val="center"/>
            </w:pPr>
            <w:r>
              <w:rPr>
                <w:rFonts w:hint="eastAsia"/>
              </w:rPr>
              <w:t>节能、环境标志、无线局域网产品</w:t>
            </w:r>
            <w:r>
              <w:t>1%</w:t>
            </w:r>
            <w:r>
              <w:rPr>
                <w:rFonts w:hint="eastAsia"/>
              </w:rPr>
              <w:t>（共同评分因素）</w:t>
            </w:r>
          </w:p>
        </w:tc>
        <w:tc>
          <w:tcPr>
            <w:tcW w:w="856" w:type="dxa"/>
            <w:vAlign w:val="center"/>
          </w:tcPr>
          <w:p>
            <w:pPr>
              <w:ind w:firstLine="0" w:firstLineChars="0"/>
              <w:jc w:val="center"/>
            </w:pPr>
            <w:r>
              <w:t>1</w:t>
            </w:r>
            <w:r>
              <w:rPr>
                <w:rFonts w:hint="eastAsia"/>
              </w:rPr>
              <w:t>分</w:t>
            </w:r>
          </w:p>
        </w:tc>
        <w:tc>
          <w:tcPr>
            <w:tcW w:w="5401" w:type="dxa"/>
            <w:vAlign w:val="center"/>
          </w:tcPr>
          <w:p>
            <w:pPr>
              <w:ind w:firstLine="0" w:firstLineChars="0"/>
              <w:jc w:val="left"/>
            </w:pPr>
            <w:r>
              <w:rPr>
                <w:rFonts w:hint="eastAsia"/>
              </w:rPr>
              <w:t>列入采购清单产品中属于政府采购优先采购范围的，每有一项为节能产品或者环境标志产品或者无线局域网产品的得</w:t>
            </w:r>
            <w:r>
              <w:t>0.5</w:t>
            </w:r>
            <w:r>
              <w:rPr>
                <w:rFonts w:hint="eastAsia"/>
              </w:rPr>
              <w:t>分，非节能、环境标志产品的、无线局域网产品的不得分。本项最多得</w:t>
            </w:r>
            <w:r>
              <w:t>1</w:t>
            </w:r>
            <w:r>
              <w:rPr>
                <w:rFonts w:hint="eastAsia"/>
              </w:rPr>
              <w:t>分。</w:t>
            </w:r>
          </w:p>
          <w:p>
            <w:pPr>
              <w:ind w:firstLine="0" w:firstLineChars="0"/>
              <w:jc w:val="left"/>
            </w:pPr>
            <w:r>
              <w:rPr>
                <w:rFonts w:hint="eastAsia"/>
              </w:rPr>
              <w:t>注：</w:t>
            </w:r>
            <w:r>
              <w:t>1</w:t>
            </w:r>
            <w:r>
              <w:rPr>
                <w:rFonts w:hint="eastAsia"/>
              </w:rPr>
              <w:t>、节能产品、环境标志产品优先采购范围以相应的政府采购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p>
            <w:pPr>
              <w:ind w:firstLine="0" w:firstLineChars="0"/>
              <w:jc w:val="left"/>
            </w:pPr>
            <w:r>
              <w:t>2</w:t>
            </w:r>
            <w:r>
              <w:rPr>
                <w:rFonts w:hint="eastAsia"/>
              </w:rPr>
              <w:t>、无线局域网产品优先采购范围以中国政府采购网公布的《无线局域网认证产品政府采购清单》为准。</w:t>
            </w:r>
          </w:p>
        </w:tc>
        <w:tc>
          <w:tcPr>
            <w:tcW w:w="1884" w:type="dxa"/>
            <w:vAlign w:val="center"/>
          </w:tcPr>
          <w:p>
            <w:pPr>
              <w:ind w:firstLine="0" w:firstLineChars="0"/>
              <w:jc w:val="left"/>
            </w:pPr>
            <w:r>
              <w:t>1</w:t>
            </w:r>
            <w:r>
              <w:rPr>
                <w:rFonts w:hint="eastAsia"/>
              </w:rPr>
              <w:t>、投标产品属于优先采购范围内的节能产品或者环境标志产品的，提供国家确定的认证机构出具的、处于有效期之内的节能产品、环境标志产品认证证书复印件并加盖供应商公章，否则不得分。</w:t>
            </w:r>
          </w:p>
          <w:p>
            <w:pPr>
              <w:ind w:firstLine="0" w:firstLineChars="0"/>
              <w:jc w:val="left"/>
            </w:pPr>
            <w:r>
              <w:t>2</w:t>
            </w:r>
            <w:r>
              <w:rPr>
                <w:rFonts w:hint="eastAsia"/>
              </w:rPr>
              <w:t>、投标产品属于优先采购范围内的无线局域网产品的，提供《无线局域网认证产品政府采购清单》对应页并加盖供应商公章，否则不得分。</w:t>
            </w:r>
          </w:p>
        </w:tc>
      </w:tr>
    </w:tbl>
    <w:p>
      <w:pPr>
        <w:ind w:firstLine="422"/>
        <w:rPr>
          <w:b/>
          <w:bCs/>
        </w:rPr>
      </w:pPr>
      <w:r>
        <w:rPr>
          <w:rFonts w:hint="eastAsia"/>
          <w:b/>
          <w:bCs/>
        </w:rPr>
        <w:t>注：评分的取值按四舍五入法，精确到小数点后两位。</w:t>
      </w:r>
    </w:p>
    <w:p>
      <w:pPr>
        <w:ind w:firstLine="422"/>
        <w:rPr>
          <w:b/>
          <w:bCs/>
        </w:rPr>
      </w:pPr>
    </w:p>
    <w:p>
      <w:pPr>
        <w:ind w:firstLine="422"/>
        <w:rPr>
          <w:b/>
          <w:bCs/>
        </w:rPr>
      </w:pPr>
      <w:r>
        <w:rPr>
          <w:rFonts w:hint="eastAsia"/>
          <w:b/>
          <w:bCs/>
        </w:rPr>
        <w:t>报名截止时间：</w:t>
      </w:r>
      <w:r>
        <w:rPr>
          <w:b/>
          <w:bCs/>
        </w:rPr>
        <w:t>2021</w:t>
      </w:r>
      <w:r>
        <w:rPr>
          <w:rFonts w:hint="eastAsia"/>
          <w:b/>
          <w:bCs/>
        </w:rPr>
        <w:t>年</w:t>
      </w:r>
      <w:r>
        <w:rPr>
          <w:rFonts w:hint="eastAsia"/>
          <w:b/>
          <w:bCs/>
          <w:lang w:val="en-US" w:eastAsia="zh-CN"/>
        </w:rPr>
        <w:t>11</w:t>
      </w:r>
      <w:r>
        <w:rPr>
          <w:rFonts w:hint="eastAsia"/>
          <w:b/>
          <w:bCs/>
        </w:rPr>
        <w:t>月</w:t>
      </w:r>
      <w:r>
        <w:rPr>
          <w:b/>
          <w:bCs/>
        </w:rPr>
        <w:t xml:space="preserve"> </w:t>
      </w:r>
      <w:r>
        <w:rPr>
          <w:rFonts w:hint="eastAsia"/>
          <w:b/>
          <w:bCs/>
          <w:lang w:val="en-US" w:eastAsia="zh-CN"/>
        </w:rPr>
        <w:t>24</w:t>
      </w:r>
      <w:r>
        <w:rPr>
          <w:b/>
          <w:bCs/>
        </w:rPr>
        <w:t xml:space="preserve"> </w:t>
      </w:r>
      <w:r>
        <w:rPr>
          <w:rFonts w:hint="eastAsia"/>
          <w:b/>
          <w:bCs/>
        </w:rPr>
        <w:t>日</w:t>
      </w:r>
      <w:r>
        <w:rPr>
          <w:rFonts w:hint="eastAsia"/>
          <w:b/>
          <w:bCs/>
          <w:lang w:val="en-US" w:eastAsia="zh-CN"/>
        </w:rPr>
        <w:t>17:00分</w:t>
      </w:r>
      <w:r>
        <w:rPr>
          <w:b/>
          <w:bCs/>
        </w:rPr>
        <w:t xml:space="preserve">    </w:t>
      </w:r>
      <w:r>
        <w:rPr>
          <w:rFonts w:hint="eastAsia"/>
          <w:b/>
          <w:bCs/>
        </w:rPr>
        <w:t>（北京时间）</w:t>
      </w:r>
    </w:p>
    <w:p>
      <w:pPr>
        <w:ind w:firstLine="422"/>
        <w:rPr>
          <w:b/>
          <w:bCs/>
        </w:rPr>
      </w:pPr>
      <w:r>
        <w:rPr>
          <w:rFonts w:hint="eastAsia"/>
          <w:b/>
          <w:bCs/>
        </w:rPr>
        <w:t>开标时间：</w:t>
      </w:r>
      <w:r>
        <w:rPr>
          <w:b/>
          <w:bCs/>
        </w:rPr>
        <w:t>2021</w:t>
      </w:r>
      <w:r>
        <w:rPr>
          <w:rFonts w:hint="eastAsia"/>
          <w:b/>
          <w:bCs/>
        </w:rPr>
        <w:t>年</w:t>
      </w:r>
      <w:r>
        <w:rPr>
          <w:rFonts w:hint="eastAsia"/>
          <w:b/>
          <w:bCs/>
          <w:lang w:val="en-US" w:eastAsia="zh-CN"/>
        </w:rPr>
        <w:t>12</w:t>
      </w:r>
      <w:r>
        <w:rPr>
          <w:b/>
          <w:bCs/>
        </w:rPr>
        <w:t xml:space="preserve"> </w:t>
      </w:r>
      <w:r>
        <w:rPr>
          <w:rFonts w:hint="eastAsia"/>
          <w:b/>
          <w:bCs/>
        </w:rPr>
        <w:t>月</w:t>
      </w:r>
      <w:r>
        <w:rPr>
          <w:rFonts w:hint="eastAsia"/>
          <w:b/>
          <w:bCs/>
          <w:lang w:val="en-US" w:eastAsia="zh-CN"/>
        </w:rPr>
        <w:t>8</w:t>
      </w:r>
      <w:r>
        <w:rPr>
          <w:b/>
          <w:bCs/>
        </w:rPr>
        <w:t xml:space="preserve"> </w:t>
      </w:r>
      <w:r>
        <w:rPr>
          <w:rFonts w:hint="eastAsia"/>
          <w:b/>
          <w:bCs/>
        </w:rPr>
        <w:t>日</w:t>
      </w:r>
      <w:r>
        <w:rPr>
          <w:rFonts w:hint="eastAsia"/>
          <w:b/>
          <w:bCs/>
          <w:lang w:val="en-US" w:eastAsia="zh-CN"/>
        </w:rPr>
        <w:t>10:00分</w:t>
      </w:r>
      <w:r>
        <w:rPr>
          <w:b/>
          <w:bCs/>
        </w:rPr>
        <w:t xml:space="preserve">    </w:t>
      </w:r>
      <w:r>
        <w:rPr>
          <w:rFonts w:hint="eastAsia"/>
          <w:b/>
          <w:bCs/>
        </w:rPr>
        <w:t>（北京时间）</w:t>
      </w:r>
    </w:p>
    <w:p>
      <w:pPr>
        <w:ind w:firstLine="602"/>
        <w:rPr>
          <w:rFonts w:ascii="仿宋" w:hAnsi="仿宋" w:eastAsia="仿宋" w:cs="仿宋"/>
          <w:b/>
          <w:sz w:val="30"/>
          <w:szCs w:val="30"/>
        </w:rPr>
      </w:pPr>
    </w:p>
    <w:p>
      <w:pPr>
        <w:ind w:firstLine="5700" w:firstLineChars="1900"/>
        <w:rPr>
          <w:rFonts w:ascii="仿宋" w:hAnsi="仿宋" w:eastAsia="仿宋" w:cs="仿宋"/>
          <w:bCs/>
          <w:sz w:val="30"/>
          <w:szCs w:val="30"/>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60EA5"/>
    <w:multiLevelType w:val="multilevel"/>
    <w:tmpl w:val="05460EA5"/>
    <w:lvl w:ilvl="0" w:tentative="0">
      <w:start w:val="1"/>
      <w:numFmt w:val="decimal"/>
      <w:lvlText w:val="%1."/>
      <w:lvlJc w:val="left"/>
      <w:pPr>
        <w:ind w:left="6882" w:hanging="360"/>
      </w:pPr>
      <w:rPr>
        <w:rFonts w:hint="default" w:cs="Times New Roman"/>
      </w:rPr>
    </w:lvl>
    <w:lvl w:ilvl="1" w:tentative="0">
      <w:start w:val="1"/>
      <w:numFmt w:val="lowerLetter"/>
      <w:lvlText w:val="%2)"/>
      <w:lvlJc w:val="left"/>
      <w:pPr>
        <w:ind w:left="7362" w:hanging="420"/>
      </w:pPr>
      <w:rPr>
        <w:rFonts w:cs="Times New Roman"/>
      </w:rPr>
    </w:lvl>
    <w:lvl w:ilvl="2" w:tentative="0">
      <w:start w:val="1"/>
      <w:numFmt w:val="lowerRoman"/>
      <w:lvlText w:val="%3."/>
      <w:lvlJc w:val="right"/>
      <w:pPr>
        <w:ind w:left="7782" w:hanging="420"/>
      </w:pPr>
      <w:rPr>
        <w:rFonts w:cs="Times New Roman"/>
      </w:rPr>
    </w:lvl>
    <w:lvl w:ilvl="3" w:tentative="0">
      <w:start w:val="1"/>
      <w:numFmt w:val="decimal"/>
      <w:lvlText w:val="%4."/>
      <w:lvlJc w:val="left"/>
      <w:pPr>
        <w:ind w:left="8202" w:hanging="420"/>
      </w:pPr>
      <w:rPr>
        <w:rFonts w:cs="Times New Roman"/>
      </w:rPr>
    </w:lvl>
    <w:lvl w:ilvl="4" w:tentative="0">
      <w:start w:val="1"/>
      <w:numFmt w:val="lowerLetter"/>
      <w:lvlText w:val="%5)"/>
      <w:lvlJc w:val="left"/>
      <w:pPr>
        <w:ind w:left="8622" w:hanging="420"/>
      </w:pPr>
      <w:rPr>
        <w:rFonts w:cs="Times New Roman"/>
      </w:rPr>
    </w:lvl>
    <w:lvl w:ilvl="5" w:tentative="0">
      <w:start w:val="1"/>
      <w:numFmt w:val="lowerRoman"/>
      <w:lvlText w:val="%6."/>
      <w:lvlJc w:val="right"/>
      <w:pPr>
        <w:ind w:left="9042" w:hanging="420"/>
      </w:pPr>
      <w:rPr>
        <w:rFonts w:cs="Times New Roman"/>
      </w:rPr>
    </w:lvl>
    <w:lvl w:ilvl="6" w:tentative="0">
      <w:start w:val="1"/>
      <w:numFmt w:val="decimal"/>
      <w:lvlText w:val="%7."/>
      <w:lvlJc w:val="left"/>
      <w:pPr>
        <w:ind w:left="9462" w:hanging="420"/>
      </w:pPr>
      <w:rPr>
        <w:rFonts w:cs="Times New Roman"/>
      </w:rPr>
    </w:lvl>
    <w:lvl w:ilvl="7" w:tentative="0">
      <w:start w:val="1"/>
      <w:numFmt w:val="lowerLetter"/>
      <w:lvlText w:val="%8)"/>
      <w:lvlJc w:val="left"/>
      <w:pPr>
        <w:ind w:left="9882" w:hanging="420"/>
      </w:pPr>
      <w:rPr>
        <w:rFonts w:cs="Times New Roman"/>
      </w:rPr>
    </w:lvl>
    <w:lvl w:ilvl="8" w:tentative="0">
      <w:start w:val="1"/>
      <w:numFmt w:val="lowerRoman"/>
      <w:lvlText w:val="%9."/>
      <w:lvlJc w:val="right"/>
      <w:pPr>
        <w:ind w:left="10302" w:hanging="420"/>
      </w:pPr>
      <w:rPr>
        <w:rFonts w:cs="Times New Roman"/>
      </w:rPr>
    </w:lvl>
  </w:abstractNum>
  <w:abstractNum w:abstractNumId="1">
    <w:nsid w:val="05C9DA9A"/>
    <w:multiLevelType w:val="singleLevel"/>
    <w:tmpl w:val="05C9DA9A"/>
    <w:lvl w:ilvl="0" w:tentative="0">
      <w:start w:val="1"/>
      <w:numFmt w:val="decimal"/>
      <w:suff w:val="nothing"/>
      <w:lvlText w:val="%1、"/>
      <w:lvlJc w:val="left"/>
      <w:rPr>
        <w:rFonts w:cs="Times New Roman"/>
      </w:rPr>
    </w:lvl>
  </w:abstractNum>
  <w:abstractNum w:abstractNumId="2">
    <w:nsid w:val="2E0538A6"/>
    <w:multiLevelType w:val="multilevel"/>
    <w:tmpl w:val="2E0538A6"/>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2E3328F8"/>
    <w:multiLevelType w:val="multilevel"/>
    <w:tmpl w:val="2E3328F8"/>
    <w:lvl w:ilvl="0" w:tentative="0">
      <w:start w:val="1"/>
      <w:numFmt w:val="japaneseCounting"/>
      <w:lvlText w:val="%1、"/>
      <w:lvlJc w:val="left"/>
      <w:pPr>
        <w:ind w:left="862" w:hanging="720"/>
      </w:pPr>
      <w:rPr>
        <w:rFonts w:hint="default" w:cs="Times New Roman"/>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3A87F10F"/>
    <w:multiLevelType w:val="singleLevel"/>
    <w:tmpl w:val="3A87F10F"/>
    <w:lvl w:ilvl="0" w:tentative="0">
      <w:start w:val="7"/>
      <w:numFmt w:val="decimal"/>
      <w:suff w:val="nothing"/>
      <w:lvlText w:val="%1、"/>
      <w:lvlJc w:val="left"/>
      <w:rPr>
        <w:rFonts w:cs="Times New Roman"/>
      </w:rPr>
    </w:lvl>
  </w:abstractNum>
  <w:abstractNum w:abstractNumId="5">
    <w:nsid w:val="5543421A"/>
    <w:multiLevelType w:val="multilevel"/>
    <w:tmpl w:val="5543421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58EB742D"/>
    <w:multiLevelType w:val="multilevel"/>
    <w:tmpl w:val="58EB742D"/>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59A30BDA"/>
    <w:multiLevelType w:val="multilevel"/>
    <w:tmpl w:val="59A30BD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5D5B4918"/>
    <w:multiLevelType w:val="multilevel"/>
    <w:tmpl w:val="5D5B4918"/>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6AF46522"/>
    <w:multiLevelType w:val="multilevel"/>
    <w:tmpl w:val="6AF46522"/>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7679619E"/>
    <w:multiLevelType w:val="multilevel"/>
    <w:tmpl w:val="7679619E"/>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7FDC01B1"/>
    <w:multiLevelType w:val="multilevel"/>
    <w:tmpl w:val="7FDC01B1"/>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3"/>
  </w:num>
  <w:num w:numId="2">
    <w:abstractNumId w:val="4"/>
    <w:lvlOverride w:ilvl="0">
      <w:startOverride w:val="7"/>
    </w:lvlOverride>
  </w:num>
  <w:num w:numId="3">
    <w:abstractNumId w:val="9"/>
  </w:num>
  <w:num w:numId="4">
    <w:abstractNumId w:val="11"/>
  </w:num>
  <w:num w:numId="5">
    <w:abstractNumId w:val="5"/>
  </w:num>
  <w:num w:numId="6">
    <w:abstractNumId w:val="2"/>
  </w:num>
  <w:num w:numId="7">
    <w:abstractNumId w:val="10"/>
  </w:num>
  <w:num w:numId="8">
    <w:abstractNumId w:val="7"/>
  </w:num>
  <w:num w:numId="9">
    <w:abstractNumId w:val="8"/>
  </w:num>
  <w:num w:numId="10">
    <w:abstractNumId w:val="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UzODJhODBjNjY5MzdjOTBjNmVlMTgwYTNjYTA5ZDgifQ=="/>
  </w:docVars>
  <w:rsids>
    <w:rsidRoot w:val="00424988"/>
    <w:rsid w:val="00011E39"/>
    <w:rsid w:val="00021916"/>
    <w:rsid w:val="00040EE8"/>
    <w:rsid w:val="000626F7"/>
    <w:rsid w:val="00067A38"/>
    <w:rsid w:val="000E07C2"/>
    <w:rsid w:val="00105DFC"/>
    <w:rsid w:val="00132ACD"/>
    <w:rsid w:val="001574E0"/>
    <w:rsid w:val="00166360"/>
    <w:rsid w:val="001C5791"/>
    <w:rsid w:val="001D1DD0"/>
    <w:rsid w:val="002361DC"/>
    <w:rsid w:val="00297830"/>
    <w:rsid w:val="002C652A"/>
    <w:rsid w:val="002F2EEB"/>
    <w:rsid w:val="003100DE"/>
    <w:rsid w:val="00326DE2"/>
    <w:rsid w:val="0032740F"/>
    <w:rsid w:val="00365FDA"/>
    <w:rsid w:val="00371F12"/>
    <w:rsid w:val="003768F3"/>
    <w:rsid w:val="00387159"/>
    <w:rsid w:val="003B3458"/>
    <w:rsid w:val="003C2A08"/>
    <w:rsid w:val="003C3866"/>
    <w:rsid w:val="003D2F93"/>
    <w:rsid w:val="004150E4"/>
    <w:rsid w:val="004202B7"/>
    <w:rsid w:val="00424988"/>
    <w:rsid w:val="004541B4"/>
    <w:rsid w:val="004579E0"/>
    <w:rsid w:val="00461851"/>
    <w:rsid w:val="0047597B"/>
    <w:rsid w:val="004A3C2D"/>
    <w:rsid w:val="004B4A76"/>
    <w:rsid w:val="00500683"/>
    <w:rsid w:val="005163D8"/>
    <w:rsid w:val="00520055"/>
    <w:rsid w:val="005255F3"/>
    <w:rsid w:val="00530395"/>
    <w:rsid w:val="005B454F"/>
    <w:rsid w:val="005F492F"/>
    <w:rsid w:val="0062321D"/>
    <w:rsid w:val="00625EFC"/>
    <w:rsid w:val="00697A85"/>
    <w:rsid w:val="006A5A68"/>
    <w:rsid w:val="006B6DB1"/>
    <w:rsid w:val="006D37B2"/>
    <w:rsid w:val="006D45F3"/>
    <w:rsid w:val="006F28FD"/>
    <w:rsid w:val="00733857"/>
    <w:rsid w:val="007C6269"/>
    <w:rsid w:val="007D4892"/>
    <w:rsid w:val="007D5207"/>
    <w:rsid w:val="007F27F1"/>
    <w:rsid w:val="007F5245"/>
    <w:rsid w:val="007F703C"/>
    <w:rsid w:val="008124BE"/>
    <w:rsid w:val="00857961"/>
    <w:rsid w:val="00861FA1"/>
    <w:rsid w:val="0086273A"/>
    <w:rsid w:val="008B38DB"/>
    <w:rsid w:val="008F7A3D"/>
    <w:rsid w:val="009253BF"/>
    <w:rsid w:val="0095403A"/>
    <w:rsid w:val="00983259"/>
    <w:rsid w:val="009B2F34"/>
    <w:rsid w:val="00A00619"/>
    <w:rsid w:val="00A105AC"/>
    <w:rsid w:val="00A13CF2"/>
    <w:rsid w:val="00A2745F"/>
    <w:rsid w:val="00A276A9"/>
    <w:rsid w:val="00A52AFC"/>
    <w:rsid w:val="00A52FB5"/>
    <w:rsid w:val="00A77209"/>
    <w:rsid w:val="00A93E25"/>
    <w:rsid w:val="00AE4883"/>
    <w:rsid w:val="00AE5B51"/>
    <w:rsid w:val="00B136DF"/>
    <w:rsid w:val="00B222F7"/>
    <w:rsid w:val="00B41B0A"/>
    <w:rsid w:val="00B45170"/>
    <w:rsid w:val="00B47157"/>
    <w:rsid w:val="00B56AAD"/>
    <w:rsid w:val="00B6132A"/>
    <w:rsid w:val="00B7377D"/>
    <w:rsid w:val="00BA2495"/>
    <w:rsid w:val="00BC4E8D"/>
    <w:rsid w:val="00C03698"/>
    <w:rsid w:val="00C531C7"/>
    <w:rsid w:val="00C53ED0"/>
    <w:rsid w:val="00C700C6"/>
    <w:rsid w:val="00C85F9E"/>
    <w:rsid w:val="00CE12F8"/>
    <w:rsid w:val="00CE28EE"/>
    <w:rsid w:val="00D141B9"/>
    <w:rsid w:val="00D51D27"/>
    <w:rsid w:val="00D81683"/>
    <w:rsid w:val="00D87819"/>
    <w:rsid w:val="00D94C9F"/>
    <w:rsid w:val="00DC20FF"/>
    <w:rsid w:val="00DC371E"/>
    <w:rsid w:val="00DE6A83"/>
    <w:rsid w:val="00E30FBF"/>
    <w:rsid w:val="00E32505"/>
    <w:rsid w:val="00E604D4"/>
    <w:rsid w:val="00E61908"/>
    <w:rsid w:val="00E63544"/>
    <w:rsid w:val="00E840D5"/>
    <w:rsid w:val="00EA5237"/>
    <w:rsid w:val="00EC404F"/>
    <w:rsid w:val="00EE1AD0"/>
    <w:rsid w:val="00EE1B86"/>
    <w:rsid w:val="00EF18F7"/>
    <w:rsid w:val="00F14429"/>
    <w:rsid w:val="00F26785"/>
    <w:rsid w:val="00F80D39"/>
    <w:rsid w:val="00F94014"/>
    <w:rsid w:val="04AF055E"/>
    <w:rsid w:val="18BE7B59"/>
    <w:rsid w:val="19E30A50"/>
    <w:rsid w:val="245A4C6B"/>
    <w:rsid w:val="26F43D69"/>
    <w:rsid w:val="29ED08B2"/>
    <w:rsid w:val="393914B9"/>
    <w:rsid w:val="3B2D7CE9"/>
    <w:rsid w:val="43731939"/>
    <w:rsid w:val="4CF94FF7"/>
    <w:rsid w:val="4F2F6BD1"/>
    <w:rsid w:val="551C73C2"/>
    <w:rsid w:val="60A55641"/>
    <w:rsid w:val="797D286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99" w:semiHidden="0"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uiPriority="99" w:name="annotation text" w:locked="1"/>
    <w:lsdException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nhideWhenUsed="0" w:uiPriority="99" w:semiHidden="0" w:name="Body Text"/>
    <w:lsdException w:qFormat="1" w:unhideWhenUsed="0" w:uiPriority="99"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6">
    <w:name w:val="heading 2"/>
    <w:basedOn w:val="1"/>
    <w:next w:val="1"/>
    <w:link w:val="17"/>
    <w:qFormat/>
    <w:uiPriority w:val="9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18"/>
    <w:qFormat/>
    <w:uiPriority w:val="99"/>
    <w:pPr>
      <w:keepNext/>
      <w:keepLines/>
      <w:spacing w:before="260" w:after="260" w:line="415" w:lineRule="auto"/>
      <w:outlineLvl w:val="2"/>
    </w:pPr>
    <w:rPr>
      <w:b/>
      <w:bCs/>
      <w:sz w:val="32"/>
      <w:szCs w:val="32"/>
    </w:rPr>
  </w:style>
  <w:style w:type="paragraph" w:styleId="7">
    <w:name w:val="heading 4"/>
    <w:basedOn w:val="1"/>
    <w:next w:val="1"/>
    <w:link w:val="19"/>
    <w:qFormat/>
    <w:uiPriority w:val="99"/>
    <w:pPr>
      <w:keepNext/>
      <w:keepLines/>
      <w:spacing w:before="280" w:after="290" w:line="376" w:lineRule="auto"/>
      <w:outlineLvl w:val="3"/>
    </w:pPr>
    <w:rPr>
      <w:rFonts w:ascii="Cambria" w:hAnsi="Cambria"/>
      <w:b/>
      <w:bCs/>
      <w:kern w:val="0"/>
      <w:sz w:val="28"/>
      <w:szCs w:val="28"/>
    </w:rPr>
  </w:style>
  <w:style w:type="character" w:default="1" w:styleId="15">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0"/>
    <w:uiPriority w:val="99"/>
    <w:pPr>
      <w:spacing w:after="120"/>
    </w:pPr>
    <w:rPr>
      <w:kern w:val="0"/>
    </w:rPr>
  </w:style>
  <w:style w:type="paragraph" w:styleId="3">
    <w:name w:val="Plain Text"/>
    <w:basedOn w:val="1"/>
    <w:next w:val="4"/>
    <w:link w:val="21"/>
    <w:qFormat/>
    <w:uiPriority w:val="99"/>
    <w:rPr>
      <w:rFonts w:ascii="等线" w:hAnsi="Courier New" w:eastAsia="等线"/>
      <w:kern w:val="0"/>
    </w:rPr>
  </w:style>
  <w:style w:type="paragraph" w:styleId="8">
    <w:name w:val="Normal Indent"/>
    <w:basedOn w:val="1"/>
    <w:qFormat/>
    <w:uiPriority w:val="99"/>
  </w:style>
  <w:style w:type="paragraph" w:styleId="9">
    <w:name w:val="Body Text Indent"/>
    <w:basedOn w:val="1"/>
    <w:link w:val="33"/>
    <w:semiHidden/>
    <w:qFormat/>
    <w:uiPriority w:val="99"/>
    <w:pPr>
      <w:spacing w:after="120"/>
      <w:ind w:left="420" w:leftChars="200"/>
    </w:pPr>
  </w:style>
  <w:style w:type="paragraph" w:styleId="10">
    <w:name w:val="footer"/>
    <w:basedOn w:val="1"/>
    <w:link w:val="22"/>
    <w:qFormat/>
    <w:uiPriority w:val="99"/>
    <w:pPr>
      <w:tabs>
        <w:tab w:val="center" w:pos="4153"/>
        <w:tab w:val="right" w:pos="8306"/>
      </w:tabs>
      <w:snapToGrid w:val="0"/>
      <w:jc w:val="left"/>
    </w:pPr>
    <w:rPr>
      <w:kern w:val="0"/>
      <w:sz w:val="18"/>
      <w:szCs w:val="18"/>
    </w:rPr>
  </w:style>
  <w:style w:type="paragraph" w:styleId="11">
    <w:name w:val="header"/>
    <w:basedOn w:val="1"/>
    <w:link w:val="23"/>
    <w:uiPriority w:val="99"/>
    <w:pPr>
      <w:pBdr>
        <w:bottom w:val="single" w:color="auto" w:sz="6" w:space="1"/>
      </w:pBdr>
      <w:tabs>
        <w:tab w:val="center" w:pos="4153"/>
        <w:tab w:val="right" w:pos="8306"/>
      </w:tabs>
      <w:snapToGrid w:val="0"/>
      <w:jc w:val="center"/>
    </w:pPr>
    <w:rPr>
      <w:kern w:val="0"/>
      <w:sz w:val="18"/>
      <w:szCs w:val="18"/>
    </w:rPr>
  </w:style>
  <w:style w:type="paragraph" w:styleId="12">
    <w:name w:val="index 1"/>
    <w:basedOn w:val="1"/>
    <w:next w:val="1"/>
    <w:uiPriority w:val="99"/>
    <w:rPr>
      <w:szCs w:val="20"/>
    </w:rPr>
  </w:style>
  <w:style w:type="paragraph" w:styleId="13">
    <w:name w:val="Body Text First Indent"/>
    <w:basedOn w:val="2"/>
    <w:link w:val="24"/>
    <w:uiPriority w:val="99"/>
    <w:pPr>
      <w:ind w:firstLine="420" w:firstLineChars="100"/>
    </w:pPr>
  </w:style>
  <w:style w:type="character" w:customStyle="1" w:styleId="16">
    <w:name w:val="Heading 1 Char"/>
    <w:basedOn w:val="15"/>
    <w:link w:val="5"/>
    <w:qFormat/>
    <w:locked/>
    <w:uiPriority w:val="99"/>
    <w:rPr>
      <w:rFonts w:cs="Times New Roman"/>
      <w:b/>
      <w:bCs/>
      <w:kern w:val="44"/>
      <w:sz w:val="44"/>
      <w:szCs w:val="44"/>
    </w:rPr>
  </w:style>
  <w:style w:type="character" w:customStyle="1" w:styleId="17">
    <w:name w:val="Heading 2 Char"/>
    <w:basedOn w:val="15"/>
    <w:link w:val="6"/>
    <w:semiHidden/>
    <w:locked/>
    <w:uiPriority w:val="99"/>
    <w:rPr>
      <w:rFonts w:ascii="Cambria" w:hAnsi="Cambria" w:eastAsia="宋体" w:cs="Times New Roman"/>
      <w:b/>
      <w:bCs/>
      <w:sz w:val="32"/>
      <w:szCs w:val="32"/>
    </w:rPr>
  </w:style>
  <w:style w:type="character" w:customStyle="1" w:styleId="18">
    <w:name w:val="Heading 3 Char"/>
    <w:basedOn w:val="15"/>
    <w:link w:val="4"/>
    <w:semiHidden/>
    <w:locked/>
    <w:uiPriority w:val="99"/>
    <w:rPr>
      <w:rFonts w:cs="Times New Roman"/>
      <w:b/>
      <w:bCs/>
      <w:sz w:val="32"/>
      <w:szCs w:val="32"/>
    </w:rPr>
  </w:style>
  <w:style w:type="character" w:customStyle="1" w:styleId="19">
    <w:name w:val="Heading 4 Char"/>
    <w:basedOn w:val="15"/>
    <w:link w:val="7"/>
    <w:qFormat/>
    <w:locked/>
    <w:uiPriority w:val="99"/>
    <w:rPr>
      <w:rFonts w:ascii="Cambria" w:hAnsi="Cambria" w:eastAsia="宋体" w:cs="Times New Roman"/>
      <w:b/>
      <w:sz w:val="28"/>
    </w:rPr>
  </w:style>
  <w:style w:type="character" w:customStyle="1" w:styleId="20">
    <w:name w:val="Body Text Char"/>
    <w:basedOn w:val="15"/>
    <w:link w:val="2"/>
    <w:locked/>
    <w:uiPriority w:val="99"/>
    <w:rPr>
      <w:rFonts w:ascii="Times New Roman" w:hAnsi="Times New Roman" w:eastAsia="宋体" w:cs="Times New Roman"/>
      <w:sz w:val="24"/>
    </w:rPr>
  </w:style>
  <w:style w:type="character" w:customStyle="1" w:styleId="21">
    <w:name w:val="Plain Text Char"/>
    <w:basedOn w:val="15"/>
    <w:link w:val="3"/>
    <w:locked/>
    <w:uiPriority w:val="99"/>
    <w:rPr>
      <w:rFonts w:ascii="等线" w:hAnsi="Courier New" w:eastAsia="等线" w:cs="Times New Roman"/>
      <w:sz w:val="24"/>
    </w:rPr>
  </w:style>
  <w:style w:type="character" w:customStyle="1" w:styleId="22">
    <w:name w:val="Footer Char"/>
    <w:basedOn w:val="15"/>
    <w:link w:val="10"/>
    <w:qFormat/>
    <w:locked/>
    <w:uiPriority w:val="99"/>
    <w:rPr>
      <w:rFonts w:ascii="Times New Roman" w:hAnsi="Times New Roman" w:eastAsia="宋体" w:cs="Times New Roman"/>
      <w:sz w:val="18"/>
    </w:rPr>
  </w:style>
  <w:style w:type="character" w:customStyle="1" w:styleId="23">
    <w:name w:val="Header Char"/>
    <w:basedOn w:val="15"/>
    <w:link w:val="11"/>
    <w:locked/>
    <w:uiPriority w:val="99"/>
    <w:rPr>
      <w:rFonts w:ascii="Times New Roman" w:hAnsi="Times New Roman" w:eastAsia="宋体" w:cs="Times New Roman"/>
      <w:sz w:val="18"/>
    </w:rPr>
  </w:style>
  <w:style w:type="character" w:customStyle="1" w:styleId="24">
    <w:name w:val="Body Text First Indent Char"/>
    <w:basedOn w:val="20"/>
    <w:link w:val="13"/>
    <w:locked/>
    <w:uiPriority w:val="99"/>
    <w:rPr>
      <w:kern w:val="2"/>
    </w:rPr>
  </w:style>
  <w:style w:type="paragraph" w:customStyle="1" w:styleId="25">
    <w:name w:val="图例"/>
    <w:basedOn w:val="1"/>
    <w:qFormat/>
    <w:uiPriority w:val="99"/>
    <w:pPr>
      <w:spacing w:before="120" w:after="120"/>
      <w:jc w:val="center"/>
    </w:pPr>
    <w:rPr>
      <w:rFonts w:eastAsia="仿宋_GB2312"/>
      <w:b/>
      <w:sz w:val="24"/>
      <w:szCs w:val="20"/>
    </w:rPr>
  </w:style>
  <w:style w:type="character" w:customStyle="1" w:styleId="26">
    <w:name w:val="mini-outputtext1"/>
    <w:uiPriority w:val="99"/>
  </w:style>
  <w:style w:type="paragraph" w:customStyle="1" w:styleId="27">
    <w:name w:val="GW-正文"/>
    <w:basedOn w:val="1"/>
    <w:uiPriority w:val="99"/>
    <w:pPr>
      <w:spacing w:line="360" w:lineRule="auto"/>
    </w:pPr>
    <w:rPr>
      <w:rFonts w:eastAsia="仿宋_GB2312"/>
      <w:sz w:val="24"/>
    </w:rPr>
  </w:style>
  <w:style w:type="paragraph" w:customStyle="1" w:styleId="28">
    <w:name w:val="正文首行缩进两字符"/>
    <w:basedOn w:val="1"/>
    <w:uiPriority w:val="99"/>
    <w:pPr>
      <w:spacing w:line="360" w:lineRule="auto"/>
    </w:pPr>
  </w:style>
  <w:style w:type="paragraph" w:customStyle="1" w:styleId="29">
    <w:name w:val="样式"/>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30">
    <w:name w:val="Default"/>
    <w:uiPriority w:val="99"/>
    <w:pPr>
      <w:widowControl w:val="0"/>
      <w:autoSpaceDE w:val="0"/>
      <w:autoSpaceDN w:val="0"/>
      <w:adjustRightInd w:val="0"/>
    </w:pPr>
    <w:rPr>
      <w:rFonts w:ascii="Arial" w:hAnsi="Arial" w:eastAsia="宋体" w:cs="Times New Roman"/>
      <w:color w:val="000000"/>
      <w:kern w:val="0"/>
      <w:sz w:val="24"/>
      <w:szCs w:val="24"/>
      <w:lang w:val="en-US" w:eastAsia="zh-CN" w:bidi="ar-SA"/>
    </w:rPr>
  </w:style>
  <w:style w:type="paragraph" w:customStyle="1" w:styleId="31">
    <w:name w:val="列表段落1"/>
    <w:basedOn w:val="1"/>
    <w:uiPriority w:val="99"/>
    <w:pPr>
      <w:ind w:firstLine="420"/>
    </w:pPr>
    <w:rPr>
      <w:rFonts w:ascii="Calibri" w:hAnsi="Calibri"/>
      <w:szCs w:val="22"/>
    </w:rPr>
  </w:style>
  <w:style w:type="paragraph" w:styleId="32">
    <w:name w:val="List Paragraph"/>
    <w:basedOn w:val="1"/>
    <w:qFormat/>
    <w:uiPriority w:val="99"/>
    <w:pPr>
      <w:ind w:firstLine="420"/>
    </w:pPr>
    <w:rPr>
      <w:rFonts w:ascii="Calibri" w:hAnsi="Calibri"/>
      <w:szCs w:val="22"/>
    </w:rPr>
  </w:style>
  <w:style w:type="character" w:customStyle="1" w:styleId="33">
    <w:name w:val="Body Text Indent Char"/>
    <w:basedOn w:val="15"/>
    <w:link w:val="9"/>
    <w:semiHidden/>
    <w:locked/>
    <w:uiPriority w:val="99"/>
    <w:rPr>
      <w:rFonts w:cs="Times New Roman"/>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30</Pages>
  <Words>2175</Words>
  <Characters>12398</Characters>
  <Lines>0</Lines>
  <Paragraphs>0</Paragraphs>
  <TotalTime>76</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2021-11-15T03:04:00Z</dcterms:created>
  <dc:creator>王瑛杰</dc:creator>
  <cp:lastModifiedBy>夏天</cp:lastModifiedBy>
  <cp:lastPrinted>2021-11-16T08:21:00Z</cp:lastPrinted>
  <dcterms:modified xsi:type="dcterms:W3CDTF">2023-07-24T03:30:11Z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24C4D049568446F099127AD7FEAFC6F7</vt:lpwstr>
  </property>
</Properties>
</file>