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>
      <w:pPr>
        <w:pStyle w:val="12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内江中洲工程项目管理有限公司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二〇二三年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rPr>
          <w:sz w:val="21"/>
        </w:rPr>
      </w:pPr>
    </w:p>
    <w:p>
      <w:pPr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743575" cy="7648575"/>
            <wp:effectExtent l="0" t="0" r="9525" b="9525"/>
            <wp:docPr id="3" name="图片 3" descr="16496636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66363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p>
      <w:pPr>
        <w:bidi w:val="0"/>
        <w:rPr>
          <w:lang w:val="en-US" w:eastAsia="zh-CN"/>
        </w:rPr>
      </w:pPr>
    </w:p>
    <w:tbl>
      <w:tblPr>
        <w:tblStyle w:val="10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8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                             供应商名称：               （盖章）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内江中洲工程项目管理有限公司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：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（项目编号：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）的报名事宜，请予接洽！</w:t>
      </w:r>
    </w:p>
    <w:p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wordWrap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单位名称：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</w:t>
      </w:r>
    </w:p>
    <w:p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年   月   日</w:t>
      </w:r>
    </w:p>
    <w:p>
      <w:pPr>
        <w:bidi w:val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>
      <w:pPr>
        <w:pStyle w:val="2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3430" cy="4843780"/>
            <wp:effectExtent l="0" t="0" r="0" b="0"/>
            <wp:docPr id="1" name="图片 1" descr="b21343ec24e7f77041bf564ac15b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1343ec24e7f77041bf564ac15be3e"/>
                    <pic:cNvPicPr>
                      <a:picLocks noChangeAspect="1"/>
                    </pic:cNvPicPr>
                  </pic:nvPicPr>
                  <pic:blipFill>
                    <a:blip r:embed="rId6"/>
                    <a:srcRect b="22139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注：付款时请备注公司全称</w:t>
      </w: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文件售价：人民币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00元/份（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文件售后不退,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资格不能转让）。</w:t>
      </w:r>
    </w:p>
    <w:p>
      <w:pPr>
        <w:pStyle w:val="2"/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pStyle w:val="12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为感谢贵单位参加本次政府采购活动，为优化市场营商环境，提高企业市场竞争力，节省时间，我公司对您的采购业务作如下温馨提示：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(跨行转账时间较长，请注意缴纳投标保证金时效性)（政府采购项目暂不收取投标保证金，非政府采购项目可能涉及投标保证金，请认真研读采购文件）。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政府采购活动，推进政府采购诚信建设，潜在供应商在参与本次政府采购项目时严禁提供虚假承诺，如提供虚假承诺将报告监管部门严肃追究法律责任，因提供虚假承诺受到的一切法律后果均由潜在供应商自行承担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采购代理机构应当自中标通知书发出之日起5个工作日内退还未中标供应商的投标保证金，自政府采购合同签订之日起5个工作日内退还中标供应商的投标保证金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（中标供应商在政府采购合同签订之日起2个工作日内，将签订好的采购合同及保证金退还申请表一并送我公司归档备案）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内江中洲工程项目管理有限公司是一家从事各类政府采购代理、工程招标代理等业务的专业代理机构；若您在这方面需要委托或者咨询，请您联系我公司。</w:t>
      </w:r>
    </w:p>
    <w:p>
      <w:pPr>
        <w:pStyle w:val="2"/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 w:ascii="楷体" w:hAnsi="楷体" w:eastAsia="楷体" w:cs="楷体"/>
        <w:color w:val="auto"/>
        <w:sz w:val="21"/>
        <w:szCs w:val="22"/>
        <w:u w:val="none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-336550</wp:posOffset>
          </wp:positionV>
          <wp:extent cx="684530" cy="656590"/>
          <wp:effectExtent l="0" t="0" r="1270" b="10160"/>
          <wp:wrapNone/>
          <wp:docPr id="2" name="图片 2" descr="f2677d2f35b067bfe6c52723836d1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2677d2f35b067bfe6c52723836d1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</w:t>
    </w:r>
    <w:r>
      <w:rPr>
        <w:rFonts w:hint="eastAsia" w:ascii="仿宋" w:hAnsi="仿宋" w:eastAsia="仿宋" w:cs="仿宋"/>
        <w:color w:val="auto"/>
        <w:sz w:val="22"/>
        <w:szCs w:val="22"/>
      </w:rPr>
      <w:t>内江中洲工程项目管理有限公司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公平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公开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公正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诚信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GM4ZDRmNDU5N2EyYWMxODBiNmNhNmNhMzFlNGIifQ=="/>
  </w:docVars>
  <w:rsids>
    <w:rsidRoot w:val="00000000"/>
    <w:rsid w:val="000A2EAB"/>
    <w:rsid w:val="05FB0FD0"/>
    <w:rsid w:val="06307106"/>
    <w:rsid w:val="0F5306F4"/>
    <w:rsid w:val="15BC4A1F"/>
    <w:rsid w:val="16C47174"/>
    <w:rsid w:val="17BF3A6A"/>
    <w:rsid w:val="213C2146"/>
    <w:rsid w:val="219144BA"/>
    <w:rsid w:val="227C4964"/>
    <w:rsid w:val="238629DB"/>
    <w:rsid w:val="24DB705A"/>
    <w:rsid w:val="265A7723"/>
    <w:rsid w:val="26A14161"/>
    <w:rsid w:val="270E30D1"/>
    <w:rsid w:val="273C3E31"/>
    <w:rsid w:val="2EB74A2E"/>
    <w:rsid w:val="2F9E0C61"/>
    <w:rsid w:val="3630052B"/>
    <w:rsid w:val="363E3644"/>
    <w:rsid w:val="3B9C7BFC"/>
    <w:rsid w:val="3FE67D19"/>
    <w:rsid w:val="46FA7B54"/>
    <w:rsid w:val="470A7FC4"/>
    <w:rsid w:val="48133021"/>
    <w:rsid w:val="512F795F"/>
    <w:rsid w:val="51495EC5"/>
    <w:rsid w:val="537D5D3A"/>
    <w:rsid w:val="55870EA9"/>
    <w:rsid w:val="569B5D69"/>
    <w:rsid w:val="5FDE2393"/>
    <w:rsid w:val="5FEF0DDC"/>
    <w:rsid w:val="638B696B"/>
    <w:rsid w:val="662E7E7B"/>
    <w:rsid w:val="69B52F00"/>
    <w:rsid w:val="70BB6C5E"/>
    <w:rsid w:val="78113489"/>
    <w:rsid w:val="78C61FAA"/>
    <w:rsid w:val="795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1"/>
    <w:next w:val="1"/>
    <w:unhideWhenUsed/>
    <w:qFormat/>
    <w:uiPriority w:val="99"/>
    <w:pPr>
      <w:tabs>
        <w:tab w:val="left" w:pos="78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basedOn w:val="1"/>
    <w:next w:val="1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dcterms:modified xsi:type="dcterms:W3CDTF">2023-11-02T01:26:00Z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7F9790EC885249CE9659775B624FD45E_13</vt:lpwstr>
  </property>
</Properties>
</file>